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3FB2" w:rsidRPr="00163FB2" w:rsidRDefault="00163FB2" w:rsidP="00B54727">
      <w:pPr>
        <w:spacing w:after="360" w:line="240" w:lineRule="auto"/>
        <w:jc w:val="center"/>
        <w:outlineLvl w:val="0"/>
        <w:rPr>
          <w:rFonts w:ascii="Neutra Display Medium" w:eastAsia="Times New Roman" w:hAnsi="Neutra Display Medium" w:cs="Times New Roman"/>
          <w:kern w:val="36"/>
          <w:sz w:val="105"/>
          <w:szCs w:val="105"/>
          <w:lang w:eastAsia="en-GB"/>
        </w:rPr>
      </w:pPr>
      <w:r w:rsidRPr="00163FB2">
        <w:rPr>
          <w:rFonts w:ascii="Neutra Display Medium" w:eastAsia="Times New Roman" w:hAnsi="Neutra Display Medium" w:cs="Times New Roman"/>
          <w:kern w:val="36"/>
          <w:sz w:val="105"/>
          <w:szCs w:val="105"/>
          <w:lang w:eastAsia="en-GB"/>
        </w:rPr>
        <w:t>Crown Jews</w:t>
      </w:r>
    </w:p>
    <w:p w:rsidR="00163FB2" w:rsidRDefault="00163FB2" w:rsidP="00163FB2">
      <w:pPr>
        <w:spacing w:after="0" w:line="240" w:lineRule="auto"/>
        <w:rPr>
          <w:rFonts w:ascii="Whitney Book" w:eastAsia="Times New Roman" w:hAnsi="Whitney Book" w:cs="Times New Roman"/>
          <w:color w:val="848484"/>
          <w:sz w:val="32"/>
          <w:szCs w:val="32"/>
          <w:lang w:eastAsia="en-GB"/>
        </w:rPr>
      </w:pPr>
      <w:r w:rsidRPr="00163FB2">
        <w:rPr>
          <w:rFonts w:ascii="Whitney" w:eastAsia="Times New Roman" w:hAnsi="Whitney" w:cs="Times New Roman"/>
          <w:b/>
          <w:bCs/>
          <w:sz w:val="32"/>
          <w:szCs w:val="32"/>
          <w:lang w:eastAsia="en-GB"/>
        </w:rPr>
        <w:t>By </w:t>
      </w:r>
      <w:hyperlink r:id="rId4" w:history="1">
        <w:r w:rsidRPr="00163FB2">
          <w:rPr>
            <w:rFonts w:ascii="Whitney" w:eastAsia="Times New Roman" w:hAnsi="Whitney" w:cs="Times New Roman"/>
            <w:b/>
            <w:bCs/>
            <w:color w:val="000000"/>
            <w:sz w:val="32"/>
            <w:szCs w:val="32"/>
            <w:u w:val="single"/>
            <w:lang w:eastAsia="en-GB"/>
          </w:rPr>
          <w:t>Rabbi Aubrey Hersh</w:t>
        </w:r>
      </w:hyperlink>
      <w:r w:rsidRPr="00163FB2">
        <w:rPr>
          <w:rFonts w:ascii="Whitney" w:eastAsia="Times New Roman" w:hAnsi="Whitney" w:cs="Times New Roman"/>
          <w:b/>
          <w:bCs/>
          <w:sz w:val="32"/>
          <w:szCs w:val="32"/>
          <w:lang w:eastAsia="en-GB"/>
        </w:rPr>
        <w:t> </w:t>
      </w:r>
      <w:r w:rsidRPr="00163FB2">
        <w:rPr>
          <w:rFonts w:ascii="Whitney Book" w:eastAsia="Times New Roman" w:hAnsi="Whitney Book" w:cs="Times New Roman"/>
          <w:color w:val="848484"/>
          <w:sz w:val="32"/>
          <w:szCs w:val="32"/>
          <w:lang w:eastAsia="en-GB"/>
        </w:rPr>
        <w:t>| May 2, 2023</w:t>
      </w:r>
      <w:r w:rsidR="00B54727">
        <w:rPr>
          <w:rFonts w:ascii="Whitney Book" w:eastAsia="Times New Roman" w:hAnsi="Whitney Book" w:cs="Times New Roman"/>
          <w:color w:val="848484"/>
          <w:sz w:val="32"/>
          <w:szCs w:val="32"/>
          <w:lang w:eastAsia="en-GB"/>
        </w:rPr>
        <w:t xml:space="preserve"> – MISHPACHA MAGAZINE</w:t>
      </w:r>
    </w:p>
    <w:p w:rsidR="00B54727" w:rsidRDefault="00B54727" w:rsidP="00163FB2">
      <w:pPr>
        <w:spacing w:after="0" w:line="240" w:lineRule="auto"/>
        <w:rPr>
          <w:rFonts w:ascii="Whitney Book" w:eastAsia="Times New Roman" w:hAnsi="Whitney Book" w:cs="Times New Roman"/>
          <w:color w:val="848484"/>
          <w:sz w:val="32"/>
          <w:szCs w:val="32"/>
          <w:lang w:eastAsia="en-GB"/>
        </w:rPr>
      </w:pPr>
    </w:p>
    <w:p w:rsidR="00163FB2" w:rsidRPr="00163FB2" w:rsidRDefault="00163FB2" w:rsidP="00163FB2">
      <w:pPr>
        <w:spacing w:after="0" w:line="240" w:lineRule="auto"/>
        <w:rPr>
          <w:rFonts w:ascii="Times New Roman" w:eastAsia="Times New Roman" w:hAnsi="Times New Roman" w:cs="Times New Roman"/>
          <w:sz w:val="32"/>
          <w:szCs w:val="32"/>
          <w:lang w:eastAsia="en-GB"/>
        </w:rPr>
      </w:pPr>
    </w:p>
    <w:p w:rsidR="00163FB2" w:rsidRPr="00163FB2" w:rsidRDefault="00163FB2" w:rsidP="00163FB2">
      <w:pPr>
        <w:shd w:val="clear" w:color="auto" w:fill="FFFFFF"/>
        <w:spacing w:after="100" w:afterAutospacing="1" w:line="240" w:lineRule="auto"/>
        <w:jc w:val="center"/>
        <w:rPr>
          <w:rFonts w:ascii="Whitney Light" w:eastAsia="Times New Roman" w:hAnsi="Whitney Light" w:cs="Segoe UI"/>
          <w:b/>
          <w:bCs/>
          <w:color w:val="212529"/>
          <w:sz w:val="27"/>
          <w:szCs w:val="27"/>
          <w:lang w:eastAsia="en-GB"/>
        </w:rPr>
      </w:pPr>
      <w:r w:rsidRPr="00163FB2">
        <w:rPr>
          <w:rFonts w:ascii="Whitney Light" w:eastAsia="Times New Roman" w:hAnsi="Whitney Light" w:cs="Segoe UI"/>
          <w:b/>
          <w:bCs/>
          <w:noProof/>
          <w:color w:val="212529"/>
          <w:sz w:val="27"/>
          <w:szCs w:val="27"/>
          <w:lang w:eastAsia="en-GB"/>
        </w:rPr>
        <w:drawing>
          <wp:inline distT="0" distB="0" distL="0" distR="0">
            <wp:extent cx="5467350" cy="3065567"/>
            <wp:effectExtent l="0" t="0" r="0" b="1905"/>
            <wp:docPr id="11" name="Picture 11" descr="https://mishpacha.com/wp-content/uploads/2023/05/Crown-Jewels-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ishpacha.com/wp-content/uploads/2023/05/Crown-Jewels-R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91034" cy="3078847"/>
                    </a:xfrm>
                    <a:prstGeom prst="rect">
                      <a:avLst/>
                    </a:prstGeom>
                    <a:noFill/>
                    <a:ln>
                      <a:noFill/>
                    </a:ln>
                  </pic:spPr>
                </pic:pic>
              </a:graphicData>
            </a:graphic>
          </wp:inline>
        </w:drawing>
      </w:r>
    </w:p>
    <w:p w:rsidR="00163FB2" w:rsidRPr="00163FB2" w:rsidRDefault="00163FB2" w:rsidP="00163FB2">
      <w:pPr>
        <w:shd w:val="clear" w:color="auto" w:fill="FFFFFF"/>
        <w:spacing w:after="100" w:afterAutospacing="1" w:line="240" w:lineRule="auto"/>
        <w:rPr>
          <w:rFonts w:ascii="Whitney Light" w:eastAsia="Times New Roman" w:hAnsi="Whitney Light" w:cs="Segoe UI"/>
          <w:b/>
          <w:bCs/>
          <w:color w:val="212529"/>
          <w:sz w:val="27"/>
          <w:szCs w:val="27"/>
          <w:lang w:eastAsia="en-GB"/>
        </w:rPr>
      </w:pPr>
      <w:r w:rsidRPr="00163FB2">
        <w:rPr>
          <w:rFonts w:ascii="Whitney Light" w:eastAsia="Times New Roman" w:hAnsi="Whitney Light" w:cs="Segoe UI"/>
          <w:color w:val="1E4A7E"/>
          <w:sz w:val="27"/>
          <w:szCs w:val="27"/>
          <w:lang w:eastAsia="en-GB"/>
        </w:rPr>
        <w:t>W</w:t>
      </w:r>
      <w:r w:rsidRPr="00163FB2">
        <w:rPr>
          <w:rFonts w:ascii="Whitney Light" w:eastAsia="Times New Roman" w:hAnsi="Whitney Light" w:cs="Segoe UI"/>
          <w:b/>
          <w:bCs/>
          <w:color w:val="212529"/>
          <w:sz w:val="27"/>
          <w:szCs w:val="27"/>
          <w:lang w:eastAsia="en-GB"/>
        </w:rPr>
        <w:t xml:space="preserve">hen King Charles III is crowned in Westminster Abbey this week, it will be in a ceremony whose central moments are drawn from the </w:t>
      </w:r>
      <w:proofErr w:type="spellStart"/>
      <w:r w:rsidRPr="00163FB2">
        <w:rPr>
          <w:rFonts w:ascii="Whitney Light" w:eastAsia="Times New Roman" w:hAnsi="Whitney Light" w:cs="Segoe UI"/>
          <w:b/>
          <w:bCs/>
          <w:color w:val="212529"/>
          <w:sz w:val="27"/>
          <w:szCs w:val="27"/>
          <w:lang w:eastAsia="en-GB"/>
        </w:rPr>
        <w:t>Tanach</w:t>
      </w:r>
      <w:proofErr w:type="spellEnd"/>
      <w:r w:rsidRPr="00163FB2">
        <w:rPr>
          <w:rFonts w:ascii="Whitney Light" w:eastAsia="Times New Roman" w:hAnsi="Whitney Light" w:cs="Segoe UI"/>
          <w:b/>
          <w:bCs/>
          <w:color w:val="212529"/>
          <w:sz w:val="27"/>
          <w:szCs w:val="27"/>
          <w:lang w:eastAsia="en-GB"/>
        </w:rPr>
        <w:t>.</w:t>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1070</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England’s Jewish history begins with a conquering king. The first written record of a Jewish settlement in the country dates to 1070, four years after William the Conqueror, Duke of Normandy in western France, defeated England’s King Harold, inaugurating a French takeover of the Saxon kingdom.</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As the Norman nobility asserted control over England, William needed money to fund his newly elevated status as English king and invited Jewish merchants from Rouen, Normandy, to join him as financiers. These French-speaking Jews settled in the southeast of England, gradually moving toward London and then across England and Wales, where they’d stay for two centuries until the expulsion of 1290.</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The terms of the relationship were clear: Jews served as financiers and were ruthlessly taxed — providing almost half of all tax revenue at one point. In </w:t>
      </w:r>
      <w:r w:rsidRPr="00163FB2">
        <w:rPr>
          <w:rFonts w:ascii="Whitney Light" w:eastAsia="Times New Roman" w:hAnsi="Whitney Light" w:cs="Segoe UI"/>
          <w:color w:val="212529"/>
          <w:sz w:val="27"/>
          <w:szCs w:val="27"/>
          <w:lang w:eastAsia="en-GB"/>
        </w:rPr>
        <w:lastRenderedPageBreak/>
        <w:t>return, they came under the king’s protection — an arrangement that was the best to be hoped for in medieval times.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Although the Jews worked in trade, as doctors, artisans, and financiers, their imprint on Jewish history goes beyond their business activities. Normandy was home to the </w:t>
      </w:r>
      <w:proofErr w:type="spellStart"/>
      <w:r w:rsidRPr="00163FB2">
        <w:rPr>
          <w:rFonts w:ascii="Whitney Light" w:eastAsia="Times New Roman" w:hAnsi="Whitney Light" w:cs="Segoe UI"/>
          <w:color w:val="212529"/>
          <w:sz w:val="27"/>
          <w:szCs w:val="27"/>
          <w:lang w:eastAsia="en-GB"/>
        </w:rPr>
        <w:t>Baalei</w:t>
      </w:r>
      <w:proofErr w:type="spellEnd"/>
      <w:r w:rsidRPr="00163FB2">
        <w:rPr>
          <w:rFonts w:ascii="Whitney Light" w:eastAsia="Times New Roman" w:hAnsi="Whitney Light" w:cs="Segoe UI"/>
          <w:color w:val="212529"/>
          <w:sz w:val="27"/>
          <w:szCs w:val="27"/>
          <w:lang w:eastAsia="en-GB"/>
        </w:rPr>
        <w:t xml:space="preserve"> </w:t>
      </w:r>
      <w:proofErr w:type="spellStart"/>
      <w:r w:rsidRPr="00163FB2">
        <w:rPr>
          <w:rFonts w:ascii="Whitney Light" w:eastAsia="Times New Roman" w:hAnsi="Whitney Light" w:cs="Segoe UI"/>
          <w:color w:val="212529"/>
          <w:sz w:val="27"/>
          <w:szCs w:val="27"/>
          <w:lang w:eastAsia="en-GB"/>
        </w:rPr>
        <w:t>HaTosafos</w:t>
      </w:r>
      <w:proofErr w:type="spellEnd"/>
      <w:r w:rsidRPr="00163FB2">
        <w:rPr>
          <w:rFonts w:ascii="Whitney Light" w:eastAsia="Times New Roman" w:hAnsi="Whitney Light" w:cs="Segoe UI"/>
          <w:color w:val="212529"/>
          <w:sz w:val="27"/>
          <w:szCs w:val="27"/>
          <w:lang w:eastAsia="en-GB"/>
        </w:rPr>
        <w:t xml:space="preserve">, and some of the </w:t>
      </w:r>
      <w:proofErr w:type="spellStart"/>
      <w:r w:rsidRPr="00163FB2">
        <w:rPr>
          <w:rFonts w:ascii="Whitney Light" w:eastAsia="Times New Roman" w:hAnsi="Whitney Light" w:cs="Segoe UI"/>
          <w:color w:val="212529"/>
          <w:sz w:val="27"/>
          <w:szCs w:val="27"/>
          <w:lang w:eastAsia="en-GB"/>
        </w:rPr>
        <w:t>rabbanim</w:t>
      </w:r>
      <w:proofErr w:type="spellEnd"/>
      <w:r w:rsidRPr="00163FB2">
        <w:rPr>
          <w:rFonts w:ascii="Whitney Light" w:eastAsia="Times New Roman" w:hAnsi="Whitney Light" w:cs="Segoe UI"/>
          <w:color w:val="212529"/>
          <w:sz w:val="27"/>
          <w:szCs w:val="27"/>
          <w:lang w:eastAsia="en-GB"/>
        </w:rPr>
        <w:t xml:space="preserve"> who came across to England to serve the growing Jewish communities take a place of </w:t>
      </w:r>
      <w:proofErr w:type="spellStart"/>
      <w:r w:rsidRPr="00163FB2">
        <w:rPr>
          <w:rFonts w:ascii="Whitney Light" w:eastAsia="Times New Roman" w:hAnsi="Whitney Light" w:cs="Segoe UI"/>
          <w:color w:val="212529"/>
          <w:sz w:val="27"/>
          <w:szCs w:val="27"/>
          <w:lang w:eastAsia="en-GB"/>
        </w:rPr>
        <w:t>honor</w:t>
      </w:r>
      <w:proofErr w:type="spellEnd"/>
      <w:r w:rsidRPr="00163FB2">
        <w:rPr>
          <w:rFonts w:ascii="Whitney Light" w:eastAsia="Times New Roman" w:hAnsi="Whitney Light" w:cs="Segoe UI"/>
          <w:color w:val="212529"/>
          <w:sz w:val="27"/>
          <w:szCs w:val="27"/>
          <w:lang w:eastAsia="en-GB"/>
        </w:rPr>
        <w:t xml:space="preserve"> in the </w:t>
      </w:r>
      <w:proofErr w:type="spellStart"/>
      <w:r w:rsidRPr="00163FB2">
        <w:rPr>
          <w:rFonts w:ascii="Whitney Light" w:eastAsia="Times New Roman" w:hAnsi="Whitney Light" w:cs="Segoe UI"/>
          <w:color w:val="212529"/>
          <w:sz w:val="27"/>
          <w:szCs w:val="27"/>
          <w:lang w:eastAsia="en-GB"/>
        </w:rPr>
        <w:t>beis</w:t>
      </w:r>
      <w:proofErr w:type="spellEnd"/>
      <w:r w:rsidRPr="00163FB2">
        <w:rPr>
          <w:rFonts w:ascii="Whitney Light" w:eastAsia="Times New Roman" w:hAnsi="Whitney Light" w:cs="Segoe UI"/>
          <w:color w:val="212529"/>
          <w:sz w:val="27"/>
          <w:szCs w:val="27"/>
          <w:lang w:eastAsia="en-GB"/>
        </w:rPr>
        <w:t xml:space="preserve"> </w:t>
      </w:r>
      <w:proofErr w:type="spellStart"/>
      <w:r w:rsidRPr="00163FB2">
        <w:rPr>
          <w:rFonts w:ascii="Whitney Light" w:eastAsia="Times New Roman" w:hAnsi="Whitney Light" w:cs="Segoe UI"/>
          <w:color w:val="212529"/>
          <w:sz w:val="27"/>
          <w:szCs w:val="27"/>
          <w:lang w:eastAsia="en-GB"/>
        </w:rPr>
        <w:t>medrash</w:t>
      </w:r>
      <w:proofErr w:type="spellEnd"/>
      <w:r w:rsidRPr="00163FB2">
        <w:rPr>
          <w:rFonts w:ascii="Whitney Light" w:eastAsia="Times New Roman" w:hAnsi="Whitney Light" w:cs="Segoe UI"/>
          <w:color w:val="212529"/>
          <w:sz w:val="27"/>
          <w:szCs w:val="27"/>
          <w:lang w:eastAsia="en-GB"/>
        </w:rPr>
        <w:t xml:space="preserve"> until today as the </w:t>
      </w:r>
      <w:proofErr w:type="spellStart"/>
      <w:r w:rsidRPr="00163FB2">
        <w:rPr>
          <w:rFonts w:ascii="Whitney Light" w:eastAsia="Times New Roman" w:hAnsi="Whitney Light" w:cs="Segoe UI"/>
          <w:color w:val="212529"/>
          <w:sz w:val="27"/>
          <w:szCs w:val="27"/>
          <w:lang w:eastAsia="en-GB"/>
        </w:rPr>
        <w:t>Tosafos</w:t>
      </w:r>
      <w:proofErr w:type="spellEnd"/>
      <w:r w:rsidRPr="00163FB2">
        <w:rPr>
          <w:rFonts w:ascii="Whitney Light" w:eastAsia="Times New Roman" w:hAnsi="Whitney Light" w:cs="Segoe UI"/>
          <w:color w:val="212529"/>
          <w:sz w:val="27"/>
          <w:szCs w:val="27"/>
          <w:lang w:eastAsia="en-GB"/>
        </w:rPr>
        <w:t xml:space="preserve"> </w:t>
      </w:r>
      <w:proofErr w:type="spellStart"/>
      <w:r w:rsidRPr="00163FB2">
        <w:rPr>
          <w:rFonts w:ascii="Whitney Light" w:eastAsia="Times New Roman" w:hAnsi="Whitney Light" w:cs="Segoe UI"/>
          <w:color w:val="212529"/>
          <w:sz w:val="27"/>
          <w:szCs w:val="27"/>
          <w:lang w:eastAsia="en-GB"/>
        </w:rPr>
        <w:t>Chachmei</w:t>
      </w:r>
      <w:proofErr w:type="spellEnd"/>
      <w:r w:rsidRPr="00163FB2">
        <w:rPr>
          <w:rFonts w:ascii="Whitney Light" w:eastAsia="Times New Roman" w:hAnsi="Whitney Light" w:cs="Segoe UI"/>
          <w:color w:val="212529"/>
          <w:sz w:val="27"/>
          <w:szCs w:val="27"/>
          <w:lang w:eastAsia="en-GB"/>
        </w:rPr>
        <w:t xml:space="preserve"> Anglia.</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Nowadays, from the perspective of a physical presence — shuls, cemeteries, mikvehs — very little remains. It’s a different story when we come to documentation of day-to-day life, especially business records. Over 300 documents in Hebrew have been published, which account for only a small portion of the ones making their rounds in medieval England. In Durham Priory to this day, there are five Hebrew documents from the 13th century relating to the activities of Aaron of York, a wealthy Jew.</w:t>
      </w:r>
    </w:p>
    <w:p w:rsid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Fascinatingly, all these contracts gave rise to a word for contract — ‘</w:t>
      </w:r>
      <w:proofErr w:type="spellStart"/>
      <w:r w:rsidRPr="00163FB2">
        <w:rPr>
          <w:rFonts w:ascii="Whitney Light" w:eastAsia="Times New Roman" w:hAnsi="Whitney Light" w:cs="Segoe UI"/>
          <w:color w:val="212529"/>
          <w:sz w:val="27"/>
          <w:szCs w:val="27"/>
          <w:lang w:eastAsia="en-GB"/>
        </w:rPr>
        <w:t>starr</w:t>
      </w:r>
      <w:proofErr w:type="spellEnd"/>
      <w:r w:rsidRPr="00163FB2">
        <w:rPr>
          <w:rFonts w:ascii="Whitney Light" w:eastAsia="Times New Roman" w:hAnsi="Whitney Light" w:cs="Segoe UI"/>
          <w:color w:val="212529"/>
          <w:sz w:val="27"/>
          <w:szCs w:val="27"/>
          <w:lang w:eastAsia="en-GB"/>
        </w:rPr>
        <w:t>,’ from the Hebrew </w:t>
      </w:r>
      <w:proofErr w:type="spellStart"/>
      <w:r w:rsidRPr="00163FB2">
        <w:rPr>
          <w:rFonts w:ascii="Whitney Light" w:eastAsia="Times New Roman" w:hAnsi="Whitney Light" w:cs="Segoe UI"/>
          <w:i/>
          <w:iCs/>
          <w:color w:val="212529"/>
          <w:sz w:val="27"/>
          <w:szCs w:val="27"/>
          <w:lang w:eastAsia="en-GB"/>
        </w:rPr>
        <w:t>shtar</w:t>
      </w:r>
      <w:proofErr w:type="spellEnd"/>
      <w:r w:rsidRPr="00163FB2">
        <w:rPr>
          <w:rFonts w:ascii="Whitney Light" w:eastAsia="Times New Roman" w:hAnsi="Whitney Light" w:cs="Segoe UI"/>
          <w:color w:val="212529"/>
          <w:sz w:val="27"/>
          <w:szCs w:val="27"/>
          <w:lang w:eastAsia="en-GB"/>
        </w:rPr>
        <w:t> — entering the English vocabulary in the Middle Ages. The </w:t>
      </w:r>
      <w:proofErr w:type="spellStart"/>
      <w:r w:rsidRPr="00163FB2">
        <w:rPr>
          <w:rFonts w:ascii="Whitney Light" w:eastAsia="Times New Roman" w:hAnsi="Whitney Light" w:cs="Segoe UI"/>
          <w:i/>
          <w:iCs/>
          <w:color w:val="212529"/>
          <w:sz w:val="27"/>
          <w:szCs w:val="27"/>
          <w:lang w:eastAsia="en-GB"/>
        </w:rPr>
        <w:t>shtar</w:t>
      </w:r>
      <w:proofErr w:type="spellEnd"/>
      <w:r w:rsidRPr="00163FB2">
        <w:rPr>
          <w:rFonts w:ascii="Whitney Light" w:eastAsia="Times New Roman" w:hAnsi="Whitney Light" w:cs="Segoe UI"/>
          <w:color w:val="212529"/>
          <w:sz w:val="27"/>
          <w:szCs w:val="27"/>
          <w:lang w:eastAsia="en-GB"/>
        </w:rPr>
        <w:t> Jews created would be written in Hebrew (sometimes entirely) — even when lending money to a non-Jew — and countersigned by both sides.</w:t>
      </w:r>
      <w:bookmarkStart w:id="0" w:name="_GoBack"/>
      <w:bookmarkEnd w:id="0"/>
    </w:p>
    <w:p w:rsidR="00163FB2" w:rsidRPr="00163FB2" w:rsidRDefault="00163FB2" w:rsidP="00163FB2">
      <w:pPr>
        <w:shd w:val="clear" w:color="auto" w:fill="FFFFFF"/>
        <w:spacing w:after="100" w:afterAutospacing="1" w:line="240" w:lineRule="auto"/>
        <w:jc w:val="center"/>
        <w:rPr>
          <w:rFonts w:ascii="Whitney Light" w:eastAsia="Times New Roman" w:hAnsi="Whitney Light" w:cs="Segoe UI"/>
          <w:color w:val="212529"/>
          <w:sz w:val="27"/>
          <w:szCs w:val="27"/>
          <w:lang w:eastAsia="en-GB"/>
        </w:rPr>
      </w:pPr>
      <w:r w:rsidRPr="00163FB2">
        <w:rPr>
          <w:rFonts w:ascii="inherit" w:eastAsia="Times New Roman" w:hAnsi="inherit" w:cs="Segoe UI"/>
          <w:noProof/>
          <w:color w:val="212529"/>
          <w:sz w:val="20"/>
          <w:szCs w:val="20"/>
          <w:lang w:eastAsia="en-GB"/>
        </w:rPr>
        <w:drawing>
          <wp:inline distT="0" distB="0" distL="0" distR="0" wp14:anchorId="625FD663" wp14:editId="11B0839C">
            <wp:extent cx="5209422" cy="2920946"/>
            <wp:effectExtent l="0" t="0" r="0" b="0"/>
            <wp:docPr id="10" name="Picture 10" descr="https://mishpacha.com/wp-content/uploads/2023/05/Crown-Jewels-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ishpacha.com/wp-content/uploads/2023/05/Crown-Jewels-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44879" cy="2940827"/>
                    </a:xfrm>
                    <a:prstGeom prst="rect">
                      <a:avLst/>
                    </a:prstGeom>
                    <a:noFill/>
                    <a:ln>
                      <a:noFill/>
                    </a:ln>
                  </pic:spPr>
                </pic:pic>
              </a:graphicData>
            </a:graphic>
          </wp:inline>
        </w:drawing>
      </w:r>
    </w:p>
    <w:p w:rsid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William the Conqueror’s son and successor on the English throne, William Rufus — so named for his red hair — was an irreverent character who was content to give Jews latitude that was unusual in many parts of medieval Europe.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lastRenderedPageBreak/>
        <w:t>A sense of William’s relatively tolerant — and impious — attitude to the Jews is captured by British Jewish historian Cecil Roth in his landmark </w:t>
      </w:r>
      <w:r w:rsidRPr="00163FB2">
        <w:rPr>
          <w:rFonts w:ascii="Whitney Light" w:eastAsia="Times New Roman" w:hAnsi="Whitney Light" w:cs="Segoe UI"/>
          <w:i/>
          <w:iCs/>
          <w:color w:val="212529"/>
          <w:sz w:val="27"/>
          <w:szCs w:val="27"/>
          <w:lang w:eastAsia="en-GB"/>
        </w:rPr>
        <w:t>History of the Jews in England</w:t>
      </w:r>
      <w:r w:rsidRPr="00163FB2">
        <w:rPr>
          <w:rFonts w:ascii="Whitney Light" w:eastAsia="Times New Roman" w:hAnsi="Whitney Light" w:cs="Segoe UI"/>
          <w:color w:val="212529"/>
          <w:sz w:val="27"/>
          <w:szCs w:val="27"/>
          <w:lang w:eastAsia="en-GB"/>
        </w:rPr>
        <w:t>.</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“On a certain solemnity when the Jews of London brought him a gift,” Roth notes, “he persuaded them to enter into a religious discussion with bishops and churchmen present at court. Not content with the scandal caused by this, he jestingly swore that if they were victorious, he would himself embrace Judaism — an impiety which can hardly have enhanced their popularity in ecclesiastical circles.”</w:t>
      </w:r>
    </w:p>
    <w:p w:rsidR="00163FB2" w:rsidRPr="00163FB2" w:rsidRDefault="00163FB2" w:rsidP="00163FB2">
      <w:pPr>
        <w:shd w:val="clear" w:color="auto" w:fill="FFFFFF"/>
        <w:spacing w:after="100" w:afterAutospacing="1" w:line="240" w:lineRule="auto"/>
        <w:jc w:val="center"/>
        <w:rPr>
          <w:rFonts w:ascii="Whitney Light" w:eastAsia="Times New Roman" w:hAnsi="Whitney Light" w:cs="Segoe UI"/>
          <w:color w:val="212529"/>
          <w:sz w:val="27"/>
          <w:szCs w:val="27"/>
          <w:lang w:eastAsia="en-GB"/>
        </w:rPr>
      </w:pPr>
      <w:r w:rsidRPr="00163FB2">
        <w:rPr>
          <w:rFonts w:ascii="Whitney Light" w:eastAsia="Times New Roman" w:hAnsi="Whitney Light" w:cs="Segoe UI"/>
          <w:noProof/>
          <w:color w:val="212529"/>
          <w:sz w:val="27"/>
          <w:szCs w:val="27"/>
          <w:lang w:eastAsia="en-GB"/>
        </w:rPr>
        <w:drawing>
          <wp:inline distT="0" distB="0" distL="0" distR="0">
            <wp:extent cx="4781550" cy="2681036"/>
            <wp:effectExtent l="0" t="0" r="0" b="5080"/>
            <wp:docPr id="9" name="Picture 9" descr="https://mishpacha.com/wp-content/uploads/2023/05/Crown-Jewel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ishpacha.com/wp-content/uploads/2023/05/Crown-Jewels-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98023" cy="2690272"/>
                    </a:xfrm>
                    <a:prstGeom prst="rect">
                      <a:avLst/>
                    </a:prstGeom>
                    <a:noFill/>
                    <a:ln>
                      <a:noFill/>
                    </a:ln>
                  </pic:spPr>
                </pic:pic>
              </a:graphicData>
            </a:graphic>
          </wp:inline>
        </w:drawing>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1158</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high point of medieval Jewish life in England came with the Charter of the Jews issued by William the Conqueror’s grandson, King Henry II, who extended his grandfather’s charter of protection, formally granting the Jews the privilege of internal jurisdiction in accordance with Talmudic law, except in the case of offenses against public order.</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By this point, there was a fully functioning community in London and Oxford, each located within streets with names such as Street of the Jews or Jewry Street.</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All burials from across England had to take place in the single cemetery allocated to them in London. Jews were, however, permitted to build synagogues. They were also allowed to place their womenfolk and children in the monasteries for safety at times of disturbance.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pre-expulsion community was never very large — numbering perhaps 10,000 people at its peak — but it was by and large a peaceful existence.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lastRenderedPageBreak/>
        <w:t xml:space="preserve">English Jewry’s relative </w:t>
      </w:r>
      <w:proofErr w:type="spellStart"/>
      <w:r w:rsidRPr="00163FB2">
        <w:rPr>
          <w:rFonts w:ascii="Whitney Light" w:eastAsia="Times New Roman" w:hAnsi="Whitney Light" w:cs="Segoe UI"/>
          <w:color w:val="212529"/>
          <w:sz w:val="27"/>
          <w:szCs w:val="27"/>
          <w:lang w:eastAsia="en-GB"/>
        </w:rPr>
        <w:t>tranquility</w:t>
      </w:r>
      <w:proofErr w:type="spellEnd"/>
      <w:r w:rsidRPr="00163FB2">
        <w:rPr>
          <w:rFonts w:ascii="Whitney Light" w:eastAsia="Times New Roman" w:hAnsi="Whitney Light" w:cs="Segoe UI"/>
          <w:color w:val="212529"/>
          <w:sz w:val="27"/>
          <w:szCs w:val="27"/>
          <w:lang w:eastAsia="en-GB"/>
        </w:rPr>
        <w:t xml:space="preserve"> is in stark contrast to the upheavals taking place in France and Germany in the same period. Across the Channel, the First and Second Crusades played out in 1096 and 1145, with all the horrors and destruction that the Christian warriors inflicted on their Jewish </w:t>
      </w:r>
      <w:proofErr w:type="spellStart"/>
      <w:r w:rsidRPr="00163FB2">
        <w:rPr>
          <w:rFonts w:ascii="Whitney Light" w:eastAsia="Times New Roman" w:hAnsi="Whitney Light" w:cs="Segoe UI"/>
          <w:color w:val="212529"/>
          <w:sz w:val="27"/>
          <w:szCs w:val="27"/>
          <w:lang w:eastAsia="en-GB"/>
        </w:rPr>
        <w:t>neighbors</w:t>
      </w:r>
      <w:proofErr w:type="spellEnd"/>
      <w:r w:rsidRPr="00163FB2">
        <w:rPr>
          <w:rFonts w:ascii="Whitney Light" w:eastAsia="Times New Roman" w:hAnsi="Whitney Light" w:cs="Segoe UI"/>
          <w:color w:val="212529"/>
          <w:sz w:val="27"/>
          <w:szCs w:val="27"/>
          <w:lang w:eastAsia="en-GB"/>
        </w:rPr>
        <w:t>.</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1158 was also the year in which </w:t>
      </w:r>
      <w:proofErr w:type="spellStart"/>
      <w:r w:rsidRPr="00163FB2">
        <w:rPr>
          <w:rFonts w:ascii="Whitney Light" w:eastAsia="Times New Roman" w:hAnsi="Whitney Light" w:cs="Segoe UI"/>
          <w:color w:val="212529"/>
          <w:sz w:val="27"/>
          <w:szCs w:val="27"/>
          <w:lang w:eastAsia="en-GB"/>
        </w:rPr>
        <w:t>Rav</w:t>
      </w:r>
      <w:proofErr w:type="spellEnd"/>
      <w:r w:rsidRPr="00163FB2">
        <w:rPr>
          <w:rFonts w:ascii="Whitney Light" w:eastAsia="Times New Roman" w:hAnsi="Whitney Light" w:cs="Segoe UI"/>
          <w:color w:val="212529"/>
          <w:sz w:val="27"/>
          <w:szCs w:val="27"/>
          <w:lang w:eastAsia="en-GB"/>
        </w:rPr>
        <w:t xml:space="preserve"> Avraham ibn Ezra visited London and composed his famous work,</w:t>
      </w:r>
      <w:r w:rsidRPr="00163FB2">
        <w:rPr>
          <w:rFonts w:ascii="Whitney Light" w:eastAsia="Times New Roman" w:hAnsi="Whitney Light" w:cs="Segoe UI"/>
          <w:i/>
          <w:iCs/>
          <w:color w:val="212529"/>
          <w:sz w:val="27"/>
          <w:szCs w:val="27"/>
          <w:lang w:eastAsia="en-GB"/>
        </w:rPr>
        <w:t> </w:t>
      </w:r>
      <w:proofErr w:type="spellStart"/>
      <w:r w:rsidRPr="00163FB2">
        <w:rPr>
          <w:rFonts w:ascii="Whitney Light" w:eastAsia="Times New Roman" w:hAnsi="Whitney Light" w:cs="Segoe UI"/>
          <w:i/>
          <w:iCs/>
          <w:color w:val="212529"/>
          <w:sz w:val="27"/>
          <w:szCs w:val="27"/>
          <w:lang w:eastAsia="en-GB"/>
        </w:rPr>
        <w:t>Iggeres</w:t>
      </w:r>
      <w:proofErr w:type="spellEnd"/>
      <w:r w:rsidRPr="00163FB2">
        <w:rPr>
          <w:rFonts w:ascii="Whitney Light" w:eastAsia="Times New Roman" w:hAnsi="Whitney Light" w:cs="Segoe UI"/>
          <w:i/>
          <w:iCs/>
          <w:color w:val="212529"/>
          <w:sz w:val="27"/>
          <w:szCs w:val="27"/>
          <w:lang w:eastAsia="en-GB"/>
        </w:rPr>
        <w:t xml:space="preserve"> Shabbos, </w:t>
      </w:r>
      <w:r w:rsidRPr="00163FB2">
        <w:rPr>
          <w:rFonts w:ascii="Whitney Light" w:eastAsia="Times New Roman" w:hAnsi="Whitney Light" w:cs="Segoe UI"/>
          <w:color w:val="212529"/>
          <w:sz w:val="27"/>
          <w:szCs w:val="27"/>
          <w:lang w:eastAsia="en-GB"/>
        </w:rPr>
        <w:t>which dealt with the correct time for bringing in Shabbos.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background to the work was a dream that the Spanish-born rabbi had one Friday night, in which a messenger from Shabbos itself rebuked him for holding in his possession a book that propagated the old Karaite idea that Shabbos begins in the day.</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Shaken, the Ibn Ezra woke up and searched his room, discovering that the dream was true and that the heretical book was indeed there.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That </w:t>
      </w:r>
      <w:proofErr w:type="spellStart"/>
      <w:r w:rsidRPr="00163FB2">
        <w:rPr>
          <w:rFonts w:ascii="Whitney Light" w:eastAsia="Times New Roman" w:hAnsi="Whitney Light" w:cs="Segoe UI"/>
          <w:color w:val="212529"/>
          <w:sz w:val="27"/>
          <w:szCs w:val="27"/>
          <w:lang w:eastAsia="en-GB"/>
        </w:rPr>
        <w:t>Motzaei</w:t>
      </w:r>
      <w:proofErr w:type="spellEnd"/>
      <w:r w:rsidRPr="00163FB2">
        <w:rPr>
          <w:rFonts w:ascii="Whitney Light" w:eastAsia="Times New Roman" w:hAnsi="Whitney Light" w:cs="Segoe UI"/>
          <w:color w:val="212529"/>
          <w:sz w:val="27"/>
          <w:szCs w:val="27"/>
          <w:lang w:eastAsia="en-GB"/>
        </w:rPr>
        <w:t xml:space="preserve"> Shabbos, he sat down to write a </w:t>
      </w:r>
      <w:proofErr w:type="spellStart"/>
      <w:r w:rsidRPr="00163FB2">
        <w:rPr>
          <w:rFonts w:ascii="Whitney Light" w:eastAsia="Times New Roman" w:hAnsi="Whitney Light" w:cs="Segoe UI"/>
          <w:color w:val="212529"/>
          <w:sz w:val="27"/>
          <w:szCs w:val="27"/>
          <w:lang w:eastAsia="en-GB"/>
        </w:rPr>
        <w:t>sefer</w:t>
      </w:r>
      <w:proofErr w:type="spellEnd"/>
      <w:r w:rsidRPr="00163FB2">
        <w:rPr>
          <w:rFonts w:ascii="Whitney Light" w:eastAsia="Times New Roman" w:hAnsi="Whitney Light" w:cs="Segoe UI"/>
          <w:color w:val="212529"/>
          <w:sz w:val="27"/>
          <w:szCs w:val="27"/>
          <w:lang w:eastAsia="en-GB"/>
        </w:rPr>
        <w:t xml:space="preserve"> defending the authenticity of Shabbos as celebrated from time immemorial.</w:t>
      </w:r>
    </w:p>
    <w:p w:rsidR="00163FB2" w:rsidRDefault="00163FB2" w:rsidP="00163FB2">
      <w:pPr>
        <w:shd w:val="clear" w:color="auto" w:fill="FFFFFF"/>
        <w:spacing w:after="0" w:line="240" w:lineRule="auto"/>
        <w:jc w:val="center"/>
        <w:rPr>
          <w:rFonts w:ascii="Whitney Light" w:eastAsia="Times New Roman" w:hAnsi="Whitney Light" w:cs="Segoe UI"/>
          <w:i/>
          <w:iCs/>
          <w:color w:val="212529"/>
          <w:sz w:val="24"/>
          <w:szCs w:val="24"/>
          <w:lang w:eastAsia="en-GB"/>
        </w:rPr>
      </w:pPr>
      <w:r w:rsidRPr="00163FB2">
        <w:rPr>
          <w:rFonts w:ascii="Whitney Light" w:eastAsia="Times New Roman" w:hAnsi="Whitney Light" w:cs="Segoe UI"/>
          <w:noProof/>
          <w:color w:val="212529"/>
          <w:sz w:val="27"/>
          <w:szCs w:val="27"/>
          <w:lang w:eastAsia="en-GB"/>
        </w:rPr>
        <w:drawing>
          <wp:inline distT="0" distB="0" distL="0" distR="0">
            <wp:extent cx="4909405" cy="2752725"/>
            <wp:effectExtent l="0" t="0" r="5715" b="0"/>
            <wp:docPr id="8" name="Picture 8" descr="https://mishpacha.com/wp-content/uploads/2023/05/Crown-Jewel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ishpacha.com/wp-content/uploads/2023/05/Crown-Jewels-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16123" cy="2756492"/>
                    </a:xfrm>
                    <a:prstGeom prst="rect">
                      <a:avLst/>
                    </a:prstGeom>
                    <a:noFill/>
                    <a:ln>
                      <a:noFill/>
                    </a:ln>
                  </pic:spPr>
                </pic:pic>
              </a:graphicData>
            </a:graphic>
          </wp:inline>
        </w:drawing>
      </w:r>
      <w:r w:rsidRPr="00163FB2">
        <w:rPr>
          <w:rFonts w:ascii="Whitney Light" w:eastAsia="Times New Roman" w:hAnsi="Whitney Light" w:cs="Segoe UI"/>
          <w:color w:val="212529"/>
          <w:sz w:val="27"/>
          <w:szCs w:val="27"/>
          <w:lang w:eastAsia="en-GB"/>
        </w:rPr>
        <w:br/>
      </w:r>
      <w:r w:rsidRPr="00163FB2">
        <w:rPr>
          <w:rFonts w:ascii="Whitney Light" w:eastAsia="Times New Roman" w:hAnsi="Whitney Light" w:cs="Segoe UI"/>
          <w:i/>
          <w:iCs/>
          <w:color w:val="212529"/>
          <w:sz w:val="24"/>
          <w:szCs w:val="24"/>
          <w:lang w:eastAsia="en-GB"/>
        </w:rPr>
        <w:t xml:space="preserve">Rabbi Aubrey Hersh in the Barbican on the </w:t>
      </w:r>
      <w:proofErr w:type="spellStart"/>
      <w:r w:rsidRPr="00163FB2">
        <w:rPr>
          <w:rFonts w:ascii="Whitney Light" w:eastAsia="Times New Roman" w:hAnsi="Whitney Light" w:cs="Segoe UI"/>
          <w:i/>
          <w:iCs/>
          <w:color w:val="212529"/>
          <w:sz w:val="24"/>
          <w:szCs w:val="24"/>
          <w:lang w:eastAsia="en-GB"/>
        </w:rPr>
        <w:t>yahrtzeit</w:t>
      </w:r>
      <w:proofErr w:type="spellEnd"/>
      <w:r w:rsidRPr="00163FB2">
        <w:rPr>
          <w:rFonts w:ascii="Whitney Light" w:eastAsia="Times New Roman" w:hAnsi="Whitney Light" w:cs="Segoe UI"/>
          <w:i/>
          <w:iCs/>
          <w:color w:val="212529"/>
          <w:sz w:val="24"/>
          <w:szCs w:val="24"/>
          <w:lang w:eastAsia="en-GB"/>
        </w:rPr>
        <w:t xml:space="preserve"> of </w:t>
      </w:r>
      <w:proofErr w:type="spellStart"/>
      <w:r w:rsidRPr="00163FB2">
        <w:rPr>
          <w:rFonts w:ascii="Whitney Light" w:eastAsia="Times New Roman" w:hAnsi="Whitney Light" w:cs="Segoe UI"/>
          <w:i/>
          <w:iCs/>
          <w:color w:val="212529"/>
          <w:sz w:val="24"/>
          <w:szCs w:val="24"/>
          <w:lang w:eastAsia="en-GB"/>
        </w:rPr>
        <w:t>Rav</w:t>
      </w:r>
      <w:proofErr w:type="spellEnd"/>
      <w:r w:rsidRPr="00163FB2">
        <w:rPr>
          <w:rFonts w:ascii="Whitney Light" w:eastAsia="Times New Roman" w:hAnsi="Whitney Light" w:cs="Segoe UI"/>
          <w:i/>
          <w:iCs/>
          <w:color w:val="212529"/>
          <w:sz w:val="24"/>
          <w:szCs w:val="24"/>
          <w:lang w:eastAsia="en-GB"/>
        </w:rPr>
        <w:t xml:space="preserve"> Yaakov of Orleans.</w:t>
      </w:r>
    </w:p>
    <w:p w:rsidR="00163FB2" w:rsidRPr="00163FB2" w:rsidRDefault="00163FB2" w:rsidP="00163FB2">
      <w:pPr>
        <w:shd w:val="clear" w:color="auto" w:fill="FFFFFF"/>
        <w:spacing w:after="100" w:afterAutospacing="1" w:line="240" w:lineRule="auto"/>
        <w:jc w:val="center"/>
        <w:rPr>
          <w:rFonts w:ascii="Whitney Light" w:eastAsia="Times New Roman" w:hAnsi="Whitney Light" w:cs="Segoe UI"/>
          <w:color w:val="212529"/>
          <w:sz w:val="27"/>
          <w:szCs w:val="27"/>
          <w:lang w:eastAsia="en-GB"/>
        </w:rPr>
      </w:pPr>
      <w:r w:rsidRPr="00163FB2">
        <w:rPr>
          <w:rFonts w:ascii="Whitney Light" w:eastAsia="Times New Roman" w:hAnsi="Whitney Light" w:cs="Segoe UI"/>
          <w:i/>
          <w:iCs/>
          <w:color w:val="212529"/>
          <w:sz w:val="24"/>
          <w:szCs w:val="24"/>
          <w:lang w:eastAsia="en-GB"/>
        </w:rPr>
        <w:t xml:space="preserve">The garden was the location of the original cemetery for </w:t>
      </w:r>
      <w:r w:rsidR="00E653A9">
        <w:rPr>
          <w:rFonts w:ascii="Whitney Light" w:eastAsia="Times New Roman" w:hAnsi="Whitney Light" w:cs="Segoe UI"/>
          <w:i/>
          <w:iCs/>
          <w:color w:val="212529"/>
          <w:sz w:val="24"/>
          <w:szCs w:val="24"/>
          <w:lang w:eastAsia="en-GB"/>
        </w:rPr>
        <w:t>English</w:t>
      </w:r>
      <w:r w:rsidRPr="00163FB2">
        <w:rPr>
          <w:rFonts w:ascii="Whitney Light" w:eastAsia="Times New Roman" w:hAnsi="Whitney Light" w:cs="Segoe UI"/>
          <w:i/>
          <w:iCs/>
          <w:color w:val="212529"/>
          <w:sz w:val="24"/>
          <w:szCs w:val="24"/>
          <w:lang w:eastAsia="en-GB"/>
        </w:rPr>
        <w:t xml:space="preserve"> Jewry</w:t>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1189–1190</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At a reported 1.96 meters tall, Richard the Lionheart was — both literally and metaphorically — the giant figure of medieval England. A true warrior king, he led his armies into battle from the front, defeating the Muslim leader Saladin in showdowns that were the </w:t>
      </w:r>
      <w:proofErr w:type="spellStart"/>
      <w:r w:rsidRPr="00163FB2">
        <w:rPr>
          <w:rFonts w:ascii="Whitney Light" w:eastAsia="Times New Roman" w:hAnsi="Whitney Light" w:cs="Segoe UI"/>
          <w:color w:val="212529"/>
          <w:sz w:val="27"/>
          <w:szCs w:val="27"/>
          <w:lang w:eastAsia="en-GB"/>
        </w:rPr>
        <w:t>centerpieces</w:t>
      </w:r>
      <w:proofErr w:type="spellEnd"/>
      <w:r w:rsidRPr="00163FB2">
        <w:rPr>
          <w:rFonts w:ascii="Whitney Light" w:eastAsia="Times New Roman" w:hAnsi="Whitney Light" w:cs="Segoe UI"/>
          <w:color w:val="212529"/>
          <w:sz w:val="27"/>
          <w:szCs w:val="27"/>
          <w:lang w:eastAsia="en-GB"/>
        </w:rPr>
        <w:t xml:space="preserve"> of the Third Crusade.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lastRenderedPageBreak/>
        <w:t>His impact on Jewish life was felt not just in the Holy Land, but at home in England, beginning with trouble at his coronation in 1189, which led directly to the infamous massacre of the Jews at York the following year.</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From the start things didn’t bode well for the Jews</w:t>
      </w:r>
      <w:r w:rsidR="00E653A9">
        <w:rPr>
          <w:rFonts w:ascii="Whitney Light" w:eastAsia="Times New Roman" w:hAnsi="Whitney Light" w:cs="Segoe UI"/>
          <w:color w:val="212529"/>
          <w:sz w:val="27"/>
          <w:szCs w:val="27"/>
          <w:lang w:eastAsia="en-GB"/>
        </w:rPr>
        <w:t xml:space="preserve">. </w:t>
      </w:r>
      <w:r w:rsidRPr="00163FB2">
        <w:rPr>
          <w:rFonts w:ascii="Whitney Light" w:eastAsia="Times New Roman" w:hAnsi="Whitney Light" w:cs="Segoe UI"/>
          <w:color w:val="212529"/>
          <w:sz w:val="27"/>
          <w:szCs w:val="27"/>
          <w:lang w:eastAsia="en-GB"/>
        </w:rPr>
        <w:t>A proclamation was issued that no Jew could attend — somewhat different from the coronation of King Charles this year — but when a deputation of Jews nevertheless presented itself at the entrance to Westminster Hall in the hope of obtaining a renewal of the charter of privileges, things turned ugly.”</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Several members of the deputation were beaten or trampled to death by the crowd at the palace gates. Benedict (a Latinization of Baruch), a wealthy moneylender who had come to represent the Jewish community of York, saved his life by consenting to embrace Christianity, and was immediately baptized.</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News of the upheaval at Westminster soon spread and it was rumoured that the king had given orders for the Jews to be killed. A mob headed to the Jewish quarter of London. Those living in stone houses were able to resist for some hours but toward nightfall, one of the </w:t>
      </w:r>
      <w:proofErr w:type="gramStart"/>
      <w:r w:rsidRPr="00163FB2">
        <w:rPr>
          <w:rFonts w:ascii="Whitney Light" w:eastAsia="Times New Roman" w:hAnsi="Whitney Light" w:cs="Segoe UI"/>
          <w:color w:val="212529"/>
          <w:sz w:val="27"/>
          <w:szCs w:val="27"/>
          <w:lang w:eastAsia="en-GB"/>
        </w:rPr>
        <w:t>mob</w:t>
      </w:r>
      <w:proofErr w:type="gramEnd"/>
      <w:r w:rsidRPr="00163FB2">
        <w:rPr>
          <w:rFonts w:ascii="Whitney Light" w:eastAsia="Times New Roman" w:hAnsi="Whitney Light" w:cs="Segoe UI"/>
          <w:color w:val="212529"/>
          <w:sz w:val="27"/>
          <w:szCs w:val="27"/>
          <w:lang w:eastAsia="en-GB"/>
        </w:rPr>
        <w:t xml:space="preserve"> set fire to the thatched roof of one of the sturdy homes. The flames rapidly spread, and soon the whole of the Jewish area was ablaze.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“Thirty Jews lost their lives,” says Rabbi Hersh, “among them one of the </w:t>
      </w:r>
      <w:proofErr w:type="spellStart"/>
      <w:r w:rsidRPr="00163FB2">
        <w:rPr>
          <w:rFonts w:ascii="Whitney Light" w:eastAsia="Times New Roman" w:hAnsi="Whitney Light" w:cs="Segoe UI"/>
          <w:color w:val="212529"/>
          <w:sz w:val="27"/>
          <w:szCs w:val="27"/>
          <w:lang w:eastAsia="en-GB"/>
        </w:rPr>
        <w:t>Baalei</w:t>
      </w:r>
      <w:proofErr w:type="spellEnd"/>
      <w:r w:rsidRPr="00163FB2">
        <w:rPr>
          <w:rFonts w:ascii="Whitney Light" w:eastAsia="Times New Roman" w:hAnsi="Whitney Light" w:cs="Segoe UI"/>
          <w:color w:val="212529"/>
          <w:sz w:val="27"/>
          <w:szCs w:val="27"/>
          <w:lang w:eastAsia="en-GB"/>
        </w:rPr>
        <w:t xml:space="preserve"> </w:t>
      </w:r>
      <w:proofErr w:type="spellStart"/>
      <w:r w:rsidRPr="00163FB2">
        <w:rPr>
          <w:rFonts w:ascii="Whitney Light" w:eastAsia="Times New Roman" w:hAnsi="Whitney Light" w:cs="Segoe UI"/>
          <w:color w:val="212529"/>
          <w:sz w:val="27"/>
          <w:szCs w:val="27"/>
          <w:lang w:eastAsia="en-GB"/>
        </w:rPr>
        <w:t>HaTosafos</w:t>
      </w:r>
      <w:proofErr w:type="spellEnd"/>
      <w:r w:rsidRPr="00163FB2">
        <w:rPr>
          <w:rFonts w:ascii="Whitney Light" w:eastAsia="Times New Roman" w:hAnsi="Whitney Light" w:cs="Segoe UI"/>
          <w:color w:val="212529"/>
          <w:sz w:val="27"/>
          <w:szCs w:val="27"/>
          <w:lang w:eastAsia="en-GB"/>
        </w:rPr>
        <w:t xml:space="preserve">, </w:t>
      </w:r>
      <w:proofErr w:type="spellStart"/>
      <w:r w:rsidRPr="00163FB2">
        <w:rPr>
          <w:rFonts w:ascii="Whitney Light" w:eastAsia="Times New Roman" w:hAnsi="Whitney Light" w:cs="Segoe UI"/>
          <w:color w:val="212529"/>
          <w:sz w:val="27"/>
          <w:szCs w:val="27"/>
          <w:lang w:eastAsia="en-GB"/>
        </w:rPr>
        <w:t>Rav</w:t>
      </w:r>
      <w:proofErr w:type="spellEnd"/>
      <w:r w:rsidRPr="00163FB2">
        <w:rPr>
          <w:rFonts w:ascii="Whitney Light" w:eastAsia="Times New Roman" w:hAnsi="Whitney Light" w:cs="Segoe UI"/>
          <w:color w:val="212529"/>
          <w:sz w:val="27"/>
          <w:szCs w:val="27"/>
          <w:lang w:eastAsia="en-GB"/>
        </w:rPr>
        <w:t xml:space="preserve"> Yaakov of Orleans. He was buried near the Barbican, an old fortification in London in a location which isn’t commemorated at the site itself, but which is clearly marked on maps of the period.”</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But worse was to follow. In the crusading </w:t>
      </w:r>
      <w:proofErr w:type="spellStart"/>
      <w:r w:rsidRPr="00163FB2">
        <w:rPr>
          <w:rFonts w:ascii="Whitney Light" w:eastAsia="Times New Roman" w:hAnsi="Whitney Light" w:cs="Segoe UI"/>
          <w:color w:val="212529"/>
          <w:sz w:val="27"/>
          <w:szCs w:val="27"/>
          <w:lang w:eastAsia="en-GB"/>
        </w:rPr>
        <w:t>fervor</w:t>
      </w:r>
      <w:proofErr w:type="spellEnd"/>
      <w:r w:rsidRPr="00163FB2">
        <w:rPr>
          <w:rFonts w:ascii="Whitney Light" w:eastAsia="Times New Roman" w:hAnsi="Whitney Light" w:cs="Segoe UI"/>
          <w:color w:val="212529"/>
          <w:sz w:val="27"/>
          <w:szCs w:val="27"/>
          <w:lang w:eastAsia="en-GB"/>
        </w:rPr>
        <w:t xml:space="preserve"> that had at last gripped England as the king prepared to battle the enemies of Christendom, a rash of pogroms took place across the country.</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The riots culminated in the massacre of the Jewish community in York in 1190, in which the famous </w:t>
      </w:r>
      <w:proofErr w:type="spellStart"/>
      <w:r w:rsidRPr="00163FB2">
        <w:rPr>
          <w:rFonts w:ascii="Whitney Light" w:eastAsia="Times New Roman" w:hAnsi="Whitney Light" w:cs="Segoe UI"/>
          <w:color w:val="212529"/>
          <w:sz w:val="27"/>
          <w:szCs w:val="27"/>
          <w:lang w:eastAsia="en-GB"/>
        </w:rPr>
        <w:t>Rav</w:t>
      </w:r>
      <w:proofErr w:type="spellEnd"/>
      <w:r w:rsidRPr="00163FB2">
        <w:rPr>
          <w:rFonts w:ascii="Whitney Light" w:eastAsia="Times New Roman" w:hAnsi="Whitney Light" w:cs="Segoe UI"/>
          <w:color w:val="212529"/>
          <w:sz w:val="27"/>
          <w:szCs w:val="27"/>
          <w:lang w:eastAsia="en-GB"/>
        </w:rPr>
        <w:t xml:space="preserve"> Yom Tov of </w:t>
      </w:r>
      <w:proofErr w:type="spellStart"/>
      <w:r w:rsidRPr="00163FB2">
        <w:rPr>
          <w:rFonts w:ascii="Whitney Light" w:eastAsia="Times New Roman" w:hAnsi="Whitney Light" w:cs="Segoe UI"/>
          <w:color w:val="212529"/>
          <w:sz w:val="27"/>
          <w:szCs w:val="27"/>
          <w:lang w:eastAsia="en-GB"/>
        </w:rPr>
        <w:t>Joigny</w:t>
      </w:r>
      <w:proofErr w:type="spellEnd"/>
      <w:r w:rsidRPr="00163FB2">
        <w:rPr>
          <w:rFonts w:ascii="Whitney Light" w:eastAsia="Times New Roman" w:hAnsi="Whitney Light" w:cs="Segoe UI"/>
          <w:color w:val="212529"/>
          <w:sz w:val="27"/>
          <w:szCs w:val="27"/>
          <w:lang w:eastAsia="en-GB"/>
        </w:rPr>
        <w:t xml:space="preserve"> lost his life, leaving behind the </w:t>
      </w:r>
      <w:proofErr w:type="spellStart"/>
      <w:r w:rsidRPr="00163FB2">
        <w:rPr>
          <w:rFonts w:ascii="Whitney Light" w:eastAsia="Times New Roman" w:hAnsi="Whitney Light" w:cs="Segoe UI"/>
          <w:i/>
          <w:iCs/>
          <w:color w:val="212529"/>
          <w:sz w:val="27"/>
          <w:szCs w:val="27"/>
          <w:lang w:eastAsia="en-GB"/>
        </w:rPr>
        <w:t>Tosafos</w:t>
      </w:r>
      <w:proofErr w:type="spellEnd"/>
      <w:r w:rsidRPr="00163FB2">
        <w:rPr>
          <w:rFonts w:ascii="Whitney Light" w:eastAsia="Times New Roman" w:hAnsi="Whitney Light" w:cs="Segoe UI"/>
          <w:color w:val="212529"/>
          <w:sz w:val="27"/>
          <w:szCs w:val="27"/>
          <w:lang w:eastAsia="en-GB"/>
        </w:rPr>
        <w:t> he authored as well as “</w:t>
      </w:r>
      <w:proofErr w:type="spellStart"/>
      <w:r w:rsidRPr="00163FB2">
        <w:rPr>
          <w:rFonts w:ascii="Whitney Light" w:eastAsia="Times New Roman" w:hAnsi="Whitney Light" w:cs="Segoe UI"/>
          <w:i/>
          <w:iCs/>
          <w:color w:val="212529"/>
          <w:sz w:val="27"/>
          <w:szCs w:val="27"/>
          <w:lang w:eastAsia="en-GB"/>
        </w:rPr>
        <w:t>Omnom</w:t>
      </w:r>
      <w:proofErr w:type="spellEnd"/>
      <w:r w:rsidRPr="00163FB2">
        <w:rPr>
          <w:rFonts w:ascii="Whitney Light" w:eastAsia="Times New Roman" w:hAnsi="Whitney Light" w:cs="Segoe UI"/>
          <w:i/>
          <w:iCs/>
          <w:color w:val="212529"/>
          <w:sz w:val="27"/>
          <w:szCs w:val="27"/>
          <w:lang w:eastAsia="en-GB"/>
        </w:rPr>
        <w:t xml:space="preserve"> </w:t>
      </w:r>
      <w:proofErr w:type="spellStart"/>
      <w:r w:rsidRPr="00163FB2">
        <w:rPr>
          <w:rFonts w:ascii="Whitney Light" w:eastAsia="Times New Roman" w:hAnsi="Whitney Light" w:cs="Segoe UI"/>
          <w:i/>
          <w:iCs/>
          <w:color w:val="212529"/>
          <w:sz w:val="27"/>
          <w:szCs w:val="27"/>
          <w:lang w:eastAsia="en-GB"/>
        </w:rPr>
        <w:t>Kein</w:t>
      </w:r>
      <w:proofErr w:type="spellEnd"/>
      <w:r w:rsidRPr="00163FB2">
        <w:rPr>
          <w:rFonts w:ascii="Whitney Light" w:eastAsia="Times New Roman" w:hAnsi="Whitney Light" w:cs="Segoe UI"/>
          <w:color w:val="212529"/>
          <w:sz w:val="27"/>
          <w:szCs w:val="27"/>
          <w:lang w:eastAsia="en-GB"/>
        </w:rPr>
        <w:t>,” a moving </w:t>
      </w:r>
      <w:proofErr w:type="spellStart"/>
      <w:r w:rsidRPr="00163FB2">
        <w:rPr>
          <w:rFonts w:ascii="Whitney Light" w:eastAsia="Times New Roman" w:hAnsi="Whitney Light" w:cs="Segoe UI"/>
          <w:i/>
          <w:iCs/>
          <w:color w:val="212529"/>
          <w:sz w:val="27"/>
          <w:szCs w:val="27"/>
          <w:lang w:eastAsia="en-GB"/>
        </w:rPr>
        <w:t>piyut</w:t>
      </w:r>
      <w:proofErr w:type="spellEnd"/>
      <w:r w:rsidRPr="00163FB2">
        <w:rPr>
          <w:rFonts w:ascii="Whitney Light" w:eastAsia="Times New Roman" w:hAnsi="Whitney Light" w:cs="Segoe UI"/>
          <w:color w:val="212529"/>
          <w:sz w:val="27"/>
          <w:szCs w:val="27"/>
          <w:lang w:eastAsia="en-GB"/>
        </w:rPr>
        <w:t> sung by Ashkenazim on Yom Kippur.</w:t>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Charta Judaica</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Like many a strong father, the Lionheart’s brother King John, who took power in 1199, was of a rather </w:t>
      </w:r>
      <w:proofErr w:type="gramStart"/>
      <w:r w:rsidRPr="00163FB2">
        <w:rPr>
          <w:rFonts w:ascii="Whitney Light" w:eastAsia="Times New Roman" w:hAnsi="Whitney Light" w:cs="Segoe UI"/>
          <w:color w:val="212529"/>
          <w:sz w:val="27"/>
          <w:szCs w:val="27"/>
          <w:lang w:eastAsia="en-GB"/>
        </w:rPr>
        <w:t>more faint</w:t>
      </w:r>
      <w:proofErr w:type="gramEnd"/>
      <w:r w:rsidRPr="00163FB2">
        <w:rPr>
          <w:rFonts w:ascii="Whitney Light" w:eastAsia="Times New Roman" w:hAnsi="Whitney Light" w:cs="Segoe UI"/>
          <w:color w:val="212529"/>
          <w:sz w:val="27"/>
          <w:szCs w:val="27"/>
          <w:lang w:eastAsia="en-GB"/>
        </w:rPr>
        <w:t xml:space="preserve"> disposition. He is remembered as the man who grudgingly gave his subjects some measure of liberty in the shape of the Magna Carta, seen as a foundational document in the evolution of the rule of law.</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lastRenderedPageBreak/>
        <w:t>Not as widely known is the fact that early on in the Charter’s 62 clauses were two that specifically targeted Jewish moneylenders, limiting the financiers’ power to collect interest from a deceased borrower’s estate.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But while the Magna Carta was no document of Jewish emancipation, in the long run it achieved precisely that, </w:t>
      </w:r>
      <w:proofErr w:type="gramStart"/>
      <w:r w:rsidRPr="00163FB2">
        <w:rPr>
          <w:rFonts w:ascii="Whitney Light" w:eastAsia="Times New Roman" w:hAnsi="Whitney Light" w:cs="Segoe UI"/>
          <w:color w:val="212529"/>
          <w:sz w:val="27"/>
          <w:szCs w:val="27"/>
          <w:lang w:eastAsia="en-GB"/>
        </w:rPr>
        <w:t>setting  off</w:t>
      </w:r>
      <w:proofErr w:type="gramEnd"/>
      <w:r w:rsidRPr="00163FB2">
        <w:rPr>
          <w:rFonts w:ascii="Whitney Light" w:eastAsia="Times New Roman" w:hAnsi="Whitney Light" w:cs="Segoe UI"/>
          <w:color w:val="212529"/>
          <w:sz w:val="27"/>
          <w:szCs w:val="27"/>
          <w:lang w:eastAsia="en-GB"/>
        </w:rPr>
        <w:t xml:space="preserve"> a process that centuries later would grant Jews freedom that neither King John nor his rebellious barons could imagine.</w:t>
      </w:r>
    </w:p>
    <w:p w:rsidR="00163FB2" w:rsidRPr="00163FB2" w:rsidRDefault="00163FB2" w:rsidP="00163FB2">
      <w:pPr>
        <w:shd w:val="clear" w:color="auto" w:fill="FFFFFF"/>
        <w:spacing w:after="100" w:afterAutospacing="1" w:line="240" w:lineRule="auto"/>
        <w:jc w:val="center"/>
        <w:rPr>
          <w:rFonts w:ascii="Whitney Light" w:eastAsia="Times New Roman" w:hAnsi="Whitney Light" w:cs="Segoe UI"/>
          <w:color w:val="212529"/>
          <w:sz w:val="27"/>
          <w:szCs w:val="27"/>
          <w:lang w:eastAsia="en-GB"/>
        </w:rPr>
      </w:pPr>
      <w:r w:rsidRPr="00163FB2">
        <w:rPr>
          <w:rFonts w:ascii="Whitney Light" w:eastAsia="Times New Roman" w:hAnsi="Whitney Light" w:cs="Segoe UI"/>
          <w:noProof/>
          <w:color w:val="212529"/>
          <w:sz w:val="27"/>
          <w:szCs w:val="27"/>
          <w:lang w:eastAsia="en-GB"/>
        </w:rPr>
        <w:drawing>
          <wp:inline distT="0" distB="0" distL="0" distR="0">
            <wp:extent cx="5181600" cy="3529843"/>
            <wp:effectExtent l="0" t="0" r="0" b="0"/>
            <wp:docPr id="7" name="Picture 7" descr="https://mishpacha.com/wp-content/uploads/2023/05/Crown-Jewel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ishpacha.com/wp-content/uploads/2023/05/Crown-Jewels-4.jpg"/>
                    <pic:cNvPicPr>
                      <a:picLocks noChangeAspect="1" noChangeArrowheads="1"/>
                    </pic:cNvPicPr>
                  </pic:nvPicPr>
                  <pic:blipFill rotWithShape="1">
                    <a:blip r:embed="rId9">
                      <a:extLst>
                        <a:ext uri="{28A0092B-C50C-407E-A947-70E740481C1C}">
                          <a14:useLocalDpi xmlns:a14="http://schemas.microsoft.com/office/drawing/2010/main" val="0"/>
                        </a:ext>
                      </a:extLst>
                    </a:blip>
                    <a:srcRect l="7869" r="9824"/>
                    <a:stretch/>
                  </pic:blipFill>
                  <pic:spPr bwMode="auto">
                    <a:xfrm>
                      <a:off x="0" y="0"/>
                      <a:ext cx="5203847" cy="3544998"/>
                    </a:xfrm>
                    <a:prstGeom prst="rect">
                      <a:avLst/>
                    </a:prstGeom>
                    <a:noFill/>
                    <a:ln>
                      <a:noFill/>
                    </a:ln>
                    <a:extLst>
                      <a:ext uri="{53640926-AAD7-44D8-BBD7-CCE9431645EC}">
                        <a14:shadowObscured xmlns:a14="http://schemas.microsoft.com/office/drawing/2010/main"/>
                      </a:ext>
                    </a:extLst>
                  </pic:spPr>
                </pic:pic>
              </a:graphicData>
            </a:graphic>
          </wp:inline>
        </w:drawing>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1278</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By the 1270s, the writing was on the wall for English Jews. Already in 1253, King Henry III had issued the Statute of Jewry which codified anti-Semitic legislation. It mandated that Jews wear a badge on their clothing to identify them as Jews. The statute also said that no new synagogues could be built, and restricted the ability of Jews to live outside of Jewish communities.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Then, in 1275, Edward I banned moneylending with interest — known as “usury” — thus destroying the main Jewish livelihood.</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pretext for widespread action against the Jews arose in 1278,” explains Rabbi Hersh, “when 600 Jewish men were arrested and imprisoned in the tower of London on a charge of coin-clipping (cutting off some of the silver from a coin and still passing it off at its full value).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lastRenderedPageBreak/>
        <w:t>“If that number of household heads were imprisoned, and their number is multiplied by 3.5 or four to allow for wives and children, you arrive at a Jewish population of between 2,000 and 3,000 individuals, which is very likely at that time.”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The final nail in the medieval Jewish coffin was hammered in 1290 when King Edward issued the Edict of Expulsion. It is often said that the Jews were expelled on </w:t>
      </w:r>
      <w:proofErr w:type="spellStart"/>
      <w:r w:rsidRPr="00163FB2">
        <w:rPr>
          <w:rFonts w:ascii="Whitney Light" w:eastAsia="Times New Roman" w:hAnsi="Whitney Light" w:cs="Segoe UI"/>
          <w:color w:val="212529"/>
          <w:sz w:val="27"/>
          <w:szCs w:val="27"/>
          <w:lang w:eastAsia="en-GB"/>
        </w:rPr>
        <w:t>Tishah</w:t>
      </w:r>
      <w:proofErr w:type="spellEnd"/>
      <w:r w:rsidRPr="00163FB2">
        <w:rPr>
          <w:rFonts w:ascii="Whitney Light" w:eastAsia="Times New Roman" w:hAnsi="Whitney Light" w:cs="Segoe UI"/>
          <w:color w:val="212529"/>
          <w:sz w:val="27"/>
          <w:szCs w:val="27"/>
          <w:lang w:eastAsia="en-GB"/>
        </w:rPr>
        <w:t xml:space="preserve"> </w:t>
      </w:r>
      <w:proofErr w:type="spellStart"/>
      <w:r w:rsidRPr="00163FB2">
        <w:rPr>
          <w:rFonts w:ascii="Whitney Light" w:eastAsia="Times New Roman" w:hAnsi="Whitney Light" w:cs="Segoe UI"/>
          <w:color w:val="212529"/>
          <w:sz w:val="27"/>
          <w:szCs w:val="27"/>
          <w:lang w:eastAsia="en-GB"/>
        </w:rPr>
        <w:t>B’Av</w:t>
      </w:r>
      <w:proofErr w:type="spellEnd"/>
      <w:r w:rsidRPr="00163FB2">
        <w:rPr>
          <w:rFonts w:ascii="Whitney Light" w:eastAsia="Times New Roman" w:hAnsi="Whitney Light" w:cs="Segoe UI"/>
          <w:color w:val="212529"/>
          <w:sz w:val="27"/>
          <w:szCs w:val="27"/>
          <w:lang w:eastAsia="en-GB"/>
        </w:rPr>
        <w:t>, but while the expulsion order was signed in July, the Jews were given until All Saints Day (November 1) to leave.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A small number stayed in England, either converting to Christianity or keeping their faith a secret, and the rest left for the European mainland to settle in new countries.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Jewish presence that had begun two centuries before was over, and for 350 years, virulently anti-Semitic Christian England was free of Jews.</w:t>
      </w:r>
    </w:p>
    <w:p w:rsidR="00163FB2" w:rsidRPr="00163FB2" w:rsidRDefault="00163FB2" w:rsidP="00163FB2">
      <w:pPr>
        <w:shd w:val="clear" w:color="auto" w:fill="FFFFFF"/>
        <w:spacing w:after="100" w:afterAutospacing="1" w:line="240" w:lineRule="auto"/>
        <w:jc w:val="center"/>
        <w:rPr>
          <w:rFonts w:ascii="Whitney Light" w:eastAsia="Times New Roman" w:hAnsi="Whitney Light" w:cs="Segoe UI"/>
          <w:color w:val="212529"/>
          <w:sz w:val="27"/>
          <w:szCs w:val="27"/>
          <w:lang w:eastAsia="en-GB"/>
        </w:rPr>
      </w:pPr>
      <w:r w:rsidRPr="00163FB2">
        <w:rPr>
          <w:rFonts w:ascii="Whitney Light" w:eastAsia="Times New Roman" w:hAnsi="Whitney Light" w:cs="Segoe UI"/>
          <w:noProof/>
          <w:color w:val="212529"/>
          <w:sz w:val="27"/>
          <w:szCs w:val="27"/>
          <w:lang w:eastAsia="en-GB"/>
        </w:rPr>
        <w:drawing>
          <wp:inline distT="0" distB="0" distL="0" distR="0">
            <wp:extent cx="4953000" cy="2777169"/>
            <wp:effectExtent l="0" t="0" r="0" b="4445"/>
            <wp:docPr id="6" name="Picture 6" descr="https://mishpacha.com/wp-content/uploads/2023/05/Crown-Jewel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ishpacha.com/wp-content/uploads/2023/05/Crown-Jewels-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79930" cy="2792269"/>
                    </a:xfrm>
                    <a:prstGeom prst="rect">
                      <a:avLst/>
                    </a:prstGeom>
                    <a:noFill/>
                    <a:ln>
                      <a:noFill/>
                    </a:ln>
                  </pic:spPr>
                </pic:pic>
              </a:graphicData>
            </a:graphic>
          </wp:inline>
        </w:drawing>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Money Troubles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In the coin-clipping episode that triggered English Jewry’s downfall, says Rabbi Hersh, Jews weren’t entirely blameless.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“There is a</w:t>
      </w:r>
      <w:r w:rsidRPr="00163FB2">
        <w:rPr>
          <w:rFonts w:ascii="Whitney Light" w:eastAsia="Times New Roman" w:hAnsi="Whitney Light" w:cs="Segoe UI"/>
          <w:i/>
          <w:iCs/>
          <w:color w:val="212529"/>
          <w:sz w:val="27"/>
          <w:szCs w:val="27"/>
          <w:lang w:eastAsia="en-GB"/>
        </w:rPr>
        <w:t> </w:t>
      </w:r>
      <w:proofErr w:type="spellStart"/>
      <w:r w:rsidRPr="00163FB2">
        <w:rPr>
          <w:rFonts w:ascii="Whitney Light" w:eastAsia="Times New Roman" w:hAnsi="Whitney Light" w:cs="Segoe UI"/>
          <w:i/>
          <w:iCs/>
          <w:color w:val="212529"/>
          <w:sz w:val="27"/>
          <w:szCs w:val="27"/>
          <w:lang w:eastAsia="en-GB"/>
        </w:rPr>
        <w:t>teshuvah</w:t>
      </w:r>
      <w:proofErr w:type="spellEnd"/>
      <w:r w:rsidRPr="00163FB2">
        <w:rPr>
          <w:rFonts w:ascii="Whitney Light" w:eastAsia="Times New Roman" w:hAnsi="Whitney Light" w:cs="Segoe UI"/>
          <w:color w:val="212529"/>
          <w:sz w:val="27"/>
          <w:szCs w:val="27"/>
          <w:lang w:eastAsia="en-GB"/>
        </w:rPr>
        <w:t> addressed to a rabbi in London written by the Maharam of Rothenberg, the leading halachic authority in Germany at the time, about coin-clipping, which shows that it was practiced by members of the community.</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“It was written sometime toward the end of the 1200s, and addressed an </w:t>
      </w:r>
      <w:proofErr w:type="spellStart"/>
      <w:r w:rsidRPr="00163FB2">
        <w:rPr>
          <w:rFonts w:ascii="Whitney Light" w:eastAsia="Times New Roman" w:hAnsi="Whitney Light" w:cs="Segoe UI"/>
          <w:color w:val="212529"/>
          <w:sz w:val="27"/>
          <w:szCs w:val="27"/>
          <w:lang w:eastAsia="en-GB"/>
        </w:rPr>
        <w:t>unsavory</w:t>
      </w:r>
      <w:proofErr w:type="spellEnd"/>
      <w:r w:rsidRPr="00163FB2">
        <w:rPr>
          <w:rFonts w:ascii="Whitney Light" w:eastAsia="Times New Roman" w:hAnsi="Whitney Light" w:cs="Segoe UI"/>
          <w:color w:val="212529"/>
          <w:sz w:val="27"/>
          <w:szCs w:val="27"/>
          <w:lang w:eastAsia="en-GB"/>
        </w:rPr>
        <w:t xml:space="preserve"> practice wherein Jews forced to take an oath that they would not clip coins made a mental note which they believed had invalidated the oath.”</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lastRenderedPageBreak/>
        <w:t xml:space="preserve">“The Maharam explains at length why the practice is both against </w:t>
      </w:r>
      <w:proofErr w:type="spellStart"/>
      <w:r w:rsidRPr="00163FB2">
        <w:rPr>
          <w:rFonts w:ascii="Whitney Light" w:eastAsia="Times New Roman" w:hAnsi="Whitney Light" w:cs="Segoe UI"/>
          <w:color w:val="212529"/>
          <w:sz w:val="27"/>
          <w:szCs w:val="27"/>
          <w:lang w:eastAsia="en-GB"/>
        </w:rPr>
        <w:t>halachah</w:t>
      </w:r>
      <w:proofErr w:type="spellEnd"/>
      <w:r w:rsidRPr="00163FB2">
        <w:rPr>
          <w:rFonts w:ascii="Whitney Light" w:eastAsia="Times New Roman" w:hAnsi="Whitney Light" w:cs="Segoe UI"/>
          <w:color w:val="212529"/>
          <w:sz w:val="27"/>
          <w:szCs w:val="27"/>
          <w:lang w:eastAsia="en-GB"/>
        </w:rPr>
        <w:t xml:space="preserve">, and a </w:t>
      </w:r>
      <w:proofErr w:type="gramStart"/>
      <w:r w:rsidRPr="00163FB2">
        <w:rPr>
          <w:rFonts w:ascii="Whitney Light" w:eastAsia="Times New Roman" w:hAnsi="Whitney Light" w:cs="Segoe UI"/>
          <w:color w:val="212529"/>
          <w:sz w:val="27"/>
          <w:szCs w:val="27"/>
          <w:lang w:eastAsia="en-GB"/>
        </w:rPr>
        <w:t>danger  to</w:t>
      </w:r>
      <w:proofErr w:type="gramEnd"/>
      <w:r w:rsidRPr="00163FB2">
        <w:rPr>
          <w:rFonts w:ascii="Whitney Light" w:eastAsia="Times New Roman" w:hAnsi="Whitney Light" w:cs="Segoe UI"/>
          <w:color w:val="212529"/>
          <w:sz w:val="27"/>
          <w:szCs w:val="27"/>
          <w:lang w:eastAsia="en-GB"/>
        </w:rPr>
        <w:t xml:space="preserve"> the Jewish community, and concluded by urging his London correspondent to act strongly against the law-breakers.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“Therefore, if your authority and my authority carry enough weight, these Jews should be properly flogged.”</w:t>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1655</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In the centuries after the Expulsion, Jews weren’t entirely absent from England. </w:t>
      </w:r>
      <w:proofErr w:type="spellStart"/>
      <w:r w:rsidRPr="00163FB2">
        <w:rPr>
          <w:rFonts w:ascii="Whitney Light" w:eastAsia="Times New Roman" w:hAnsi="Whitney Light" w:cs="Segoe UI"/>
          <w:color w:val="212529"/>
          <w:sz w:val="27"/>
          <w:szCs w:val="27"/>
          <w:lang w:eastAsia="en-GB"/>
        </w:rPr>
        <w:t>Favored</w:t>
      </w:r>
      <w:proofErr w:type="spellEnd"/>
      <w:r w:rsidRPr="00163FB2">
        <w:rPr>
          <w:rFonts w:ascii="Whitney Light" w:eastAsia="Times New Roman" w:hAnsi="Whitney Light" w:cs="Segoe UI"/>
          <w:color w:val="212529"/>
          <w:sz w:val="27"/>
          <w:szCs w:val="27"/>
          <w:lang w:eastAsia="en-GB"/>
        </w:rPr>
        <w:t xml:space="preserve"> individuals such as doctors for the royal court were invited over. After the curtain came down on the Jews of the Iberian Peninsula in 1492, growing numbers of Marranos settled in London, secretly practicing their religion and mostly tolerated.</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It was in the absence of a king that the first official overtures for Jewish readmission to England took place. As Parliament asserted its independence from the sovereign, King Charles I was executed in 1649 for seeking to roll back the liberties of the people.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Parliamentary forces, called “Roundheads” under General Oliver Cromwell, seized power.</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Rabbi </w:t>
      </w:r>
      <w:proofErr w:type="spellStart"/>
      <w:r w:rsidRPr="00163FB2">
        <w:rPr>
          <w:rFonts w:ascii="Whitney Light" w:eastAsia="Times New Roman" w:hAnsi="Whitney Light" w:cs="Segoe UI"/>
          <w:color w:val="212529"/>
          <w:sz w:val="27"/>
          <w:szCs w:val="27"/>
          <w:lang w:eastAsia="en-GB"/>
        </w:rPr>
        <w:t>Menasheh</w:t>
      </w:r>
      <w:proofErr w:type="spellEnd"/>
      <w:r w:rsidRPr="00163FB2">
        <w:rPr>
          <w:rFonts w:ascii="Whitney Light" w:eastAsia="Times New Roman" w:hAnsi="Whitney Light" w:cs="Segoe UI"/>
          <w:color w:val="212529"/>
          <w:sz w:val="27"/>
          <w:szCs w:val="27"/>
          <w:lang w:eastAsia="en-GB"/>
        </w:rPr>
        <w:t xml:space="preserve"> ben </w:t>
      </w:r>
      <w:proofErr w:type="spellStart"/>
      <w:r w:rsidRPr="00163FB2">
        <w:rPr>
          <w:rFonts w:ascii="Whitney Light" w:eastAsia="Times New Roman" w:hAnsi="Whitney Light" w:cs="Segoe UI"/>
          <w:color w:val="212529"/>
          <w:sz w:val="27"/>
          <w:szCs w:val="27"/>
          <w:lang w:eastAsia="en-GB"/>
        </w:rPr>
        <w:t>Yisrael</w:t>
      </w:r>
      <w:proofErr w:type="spellEnd"/>
      <w:r w:rsidRPr="00163FB2">
        <w:rPr>
          <w:rFonts w:ascii="Whitney Light" w:eastAsia="Times New Roman" w:hAnsi="Whitney Light" w:cs="Segoe UI"/>
          <w:color w:val="212529"/>
          <w:sz w:val="27"/>
          <w:szCs w:val="27"/>
          <w:lang w:eastAsia="en-GB"/>
        </w:rPr>
        <w:t xml:space="preserve">, a scholar and diplomat who viewed the struggle for Jewish rights through a Messianic lens, arrived in London in 1655 to present a plea to Cromwell and the Parliament for the readmission of the Jews to England. Although he was </w:t>
      </w:r>
      <w:proofErr w:type="spellStart"/>
      <w:r w:rsidRPr="00163FB2">
        <w:rPr>
          <w:rFonts w:ascii="Whitney Light" w:eastAsia="Times New Roman" w:hAnsi="Whitney Light" w:cs="Segoe UI"/>
          <w:color w:val="212529"/>
          <w:sz w:val="27"/>
          <w:szCs w:val="27"/>
          <w:lang w:eastAsia="en-GB"/>
        </w:rPr>
        <w:t>favorably</w:t>
      </w:r>
      <w:proofErr w:type="spellEnd"/>
      <w:r w:rsidRPr="00163FB2">
        <w:rPr>
          <w:rFonts w:ascii="Whitney Light" w:eastAsia="Times New Roman" w:hAnsi="Whitney Light" w:cs="Segoe UI"/>
          <w:color w:val="212529"/>
          <w:sz w:val="27"/>
          <w:szCs w:val="27"/>
          <w:lang w:eastAsia="en-GB"/>
        </w:rPr>
        <w:t xml:space="preserve"> received, he passed away before his mission was completed.</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It was only in 1664, after the restoration of the monarchy and during the subsequent reign of Charles II, that the Jews were formally granted the right to return.</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first to arrive were the Sephardim, mainly from Holland, and in 1690 an Ashkenazi community opened in London.</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oldest synagogue in London — Bevis Marks — dates from 1701, to which Queen Anne donated a large oak beam, which is still in place.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These changes took place at a time of growing religious tolerance in England. The new thinking was typified by the writings of John Selden, a Christian jurist and scholar of Jewish law.</w:t>
      </w:r>
    </w:p>
    <w:p w:rsidR="00163FB2" w:rsidRPr="00163FB2" w:rsidRDefault="00163FB2" w:rsidP="00163FB2">
      <w:pPr>
        <w:shd w:val="clear" w:color="auto" w:fill="FFFFFF"/>
        <w:spacing w:after="100" w:afterAutospacing="1" w:line="240" w:lineRule="auto"/>
        <w:jc w:val="center"/>
        <w:rPr>
          <w:rFonts w:ascii="Whitney Light" w:eastAsia="Times New Roman" w:hAnsi="Whitney Light" w:cs="Segoe UI"/>
          <w:color w:val="212529"/>
          <w:sz w:val="27"/>
          <w:szCs w:val="27"/>
          <w:lang w:eastAsia="en-GB"/>
        </w:rPr>
      </w:pPr>
      <w:r w:rsidRPr="00163FB2">
        <w:rPr>
          <w:rFonts w:ascii="Whitney Light" w:eastAsia="Times New Roman" w:hAnsi="Whitney Light" w:cs="Segoe UI"/>
          <w:noProof/>
          <w:color w:val="212529"/>
          <w:sz w:val="27"/>
          <w:szCs w:val="27"/>
          <w:lang w:eastAsia="en-GB"/>
        </w:rPr>
        <w:lastRenderedPageBreak/>
        <w:drawing>
          <wp:inline distT="0" distB="0" distL="0" distR="0">
            <wp:extent cx="5353050" cy="3001478"/>
            <wp:effectExtent l="0" t="0" r="0" b="8890"/>
            <wp:docPr id="5" name="Picture 5" descr="https://mishpacha.com/wp-content/uploads/2023/05/Crown-Jewel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ishpacha.com/wp-content/uploads/2023/05/Crown-Jewels-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66589" cy="3009069"/>
                    </a:xfrm>
                    <a:prstGeom prst="rect">
                      <a:avLst/>
                    </a:prstGeom>
                    <a:noFill/>
                    <a:ln>
                      <a:noFill/>
                    </a:ln>
                  </pic:spPr>
                </pic:pic>
              </a:graphicData>
            </a:graphic>
          </wp:inline>
        </w:drawing>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1744</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With the passage of almost a century, Jews were firmly established enough in England to lobby for the rights of their coreligionists elsewhere.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On December 1, 1744 the leaders of the Prague Jewish community wrote in great distress to leaders of Jewish communities all over Europe that Habsburg ruler Queen Maria Theresa had decreed the expulsion of all Jews from Bohemia and Moravia.</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In London, two of the Ashkenazi leaders — wardens of the Great Synagogue Moses Hart and Aaron Franks — obtained an audience with King George II and begged the king’s intervention.</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It was a sign both of Jewish political influence, and the fact that well into the 18th century, the monarch still occupied the top of the political pyramid — a far cry from today’s ceremonial role.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results were striking. On the day of the audience, the Secretary of State, Lord Harrington, wrote to the British Ambassador in Vienna, Sir Thomas Robinson:</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i/>
          <w:iCs/>
          <w:color w:val="212529"/>
          <w:sz w:val="27"/>
          <w:szCs w:val="27"/>
          <w:lang w:eastAsia="en-GB"/>
        </w:rPr>
        <w:t xml:space="preserve">“The principal merchants of the Jewish nation here having made </w:t>
      </w:r>
      <w:proofErr w:type="gramStart"/>
      <w:r w:rsidRPr="00163FB2">
        <w:rPr>
          <w:rFonts w:ascii="Whitney Light" w:eastAsia="Times New Roman" w:hAnsi="Whitney Light" w:cs="Segoe UI"/>
          <w:i/>
          <w:iCs/>
          <w:color w:val="212529"/>
          <w:sz w:val="27"/>
          <w:szCs w:val="27"/>
          <w:lang w:eastAsia="en-GB"/>
        </w:rPr>
        <w:t>an</w:t>
      </w:r>
      <w:proofErr w:type="gramEnd"/>
      <w:r w:rsidRPr="00163FB2">
        <w:rPr>
          <w:rFonts w:ascii="Whitney Light" w:eastAsia="Times New Roman" w:hAnsi="Whitney Light" w:cs="Segoe UI"/>
          <w:i/>
          <w:iCs/>
          <w:color w:val="212529"/>
          <w:sz w:val="27"/>
          <w:szCs w:val="27"/>
          <w:lang w:eastAsia="en-GB"/>
        </w:rPr>
        <w:t xml:space="preserve"> humble application to His Majesty that he would be pleased to intercede with the Queen of Hungary… it is the King’s pleasure that you should join with the Netherlands envoy in Vienna in endeavouring to dissuade the Court of Vienna from putting the said sentence in execution… His Majesty does extremely commiserate the </w:t>
      </w:r>
      <w:r w:rsidRPr="00163FB2">
        <w:rPr>
          <w:rFonts w:ascii="Whitney Light" w:eastAsia="Times New Roman" w:hAnsi="Whitney Light" w:cs="Segoe UI"/>
          <w:i/>
          <w:iCs/>
          <w:color w:val="212529"/>
          <w:sz w:val="27"/>
          <w:szCs w:val="27"/>
          <w:lang w:eastAsia="en-GB"/>
        </w:rPr>
        <w:lastRenderedPageBreak/>
        <w:t>terrible circumstances of distress to which so many poor and innocent families must be reduced, if this edict takes place.”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Robinson kept in close touch with the Jews of Vienna; one of their leaders wrote to Prague: “The King of England… has sent an express courier hither with another urgent letter of intercession, and this courier waits here especially for the answer. I cannot express on paper how urgently the King has written.”</w:t>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Salvation to Kings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The prayer for the Royal Family that is etched in stone in the front of many English shuls and which is recited before </w:t>
      </w:r>
      <w:proofErr w:type="spellStart"/>
      <w:r w:rsidRPr="00163FB2">
        <w:rPr>
          <w:rFonts w:ascii="Whitney Light" w:eastAsia="Times New Roman" w:hAnsi="Whitney Light" w:cs="Segoe UI"/>
          <w:color w:val="212529"/>
          <w:sz w:val="27"/>
          <w:szCs w:val="27"/>
          <w:lang w:eastAsia="en-GB"/>
        </w:rPr>
        <w:t>Mussaf</w:t>
      </w:r>
      <w:proofErr w:type="spellEnd"/>
      <w:r w:rsidRPr="00163FB2">
        <w:rPr>
          <w:rFonts w:ascii="Whitney Light" w:eastAsia="Times New Roman" w:hAnsi="Whitney Light" w:cs="Segoe UI"/>
          <w:color w:val="212529"/>
          <w:sz w:val="27"/>
          <w:szCs w:val="27"/>
          <w:lang w:eastAsia="en-GB"/>
        </w:rPr>
        <w:t xml:space="preserve"> on Shabbos, echoes </w:t>
      </w:r>
      <w:proofErr w:type="spellStart"/>
      <w:r w:rsidRPr="00163FB2">
        <w:rPr>
          <w:rFonts w:ascii="Whitney Light" w:eastAsia="Times New Roman" w:hAnsi="Whitney Light" w:cs="Segoe UI"/>
          <w:color w:val="212529"/>
          <w:sz w:val="27"/>
          <w:szCs w:val="27"/>
          <w:lang w:eastAsia="en-GB"/>
        </w:rPr>
        <w:t>Rav</w:t>
      </w:r>
      <w:proofErr w:type="spellEnd"/>
      <w:r w:rsidRPr="00163FB2">
        <w:rPr>
          <w:rFonts w:ascii="Whitney Light" w:eastAsia="Times New Roman" w:hAnsi="Whitney Light" w:cs="Segoe UI"/>
          <w:color w:val="212529"/>
          <w:sz w:val="27"/>
          <w:szCs w:val="27"/>
          <w:lang w:eastAsia="en-GB"/>
        </w:rPr>
        <w:t xml:space="preserve"> </w:t>
      </w:r>
      <w:proofErr w:type="spellStart"/>
      <w:r w:rsidRPr="00163FB2">
        <w:rPr>
          <w:rFonts w:ascii="Whitney Light" w:eastAsia="Times New Roman" w:hAnsi="Whitney Light" w:cs="Segoe UI"/>
          <w:color w:val="212529"/>
          <w:sz w:val="27"/>
          <w:szCs w:val="27"/>
          <w:lang w:eastAsia="en-GB"/>
        </w:rPr>
        <w:t>Chanina’s</w:t>
      </w:r>
      <w:proofErr w:type="spellEnd"/>
      <w:r w:rsidRPr="00163FB2">
        <w:rPr>
          <w:rFonts w:ascii="Whitney Light" w:eastAsia="Times New Roman" w:hAnsi="Whitney Light" w:cs="Segoe UI"/>
          <w:color w:val="212529"/>
          <w:sz w:val="27"/>
          <w:szCs w:val="27"/>
          <w:lang w:eastAsia="en-GB"/>
        </w:rPr>
        <w:t xml:space="preserve"> statement (</w:t>
      </w:r>
      <w:proofErr w:type="spellStart"/>
      <w:r w:rsidRPr="00163FB2">
        <w:rPr>
          <w:rFonts w:ascii="Whitney Light" w:eastAsia="Times New Roman" w:hAnsi="Whitney Light" w:cs="Segoe UI"/>
          <w:i/>
          <w:iCs/>
          <w:color w:val="212529"/>
          <w:sz w:val="27"/>
          <w:szCs w:val="27"/>
          <w:lang w:eastAsia="en-GB"/>
        </w:rPr>
        <w:fldChar w:fldCharType="begin"/>
      </w:r>
      <w:r w:rsidRPr="00163FB2">
        <w:rPr>
          <w:rFonts w:ascii="Whitney Light" w:eastAsia="Times New Roman" w:hAnsi="Whitney Light" w:cs="Segoe UI"/>
          <w:i/>
          <w:iCs/>
          <w:color w:val="212529"/>
          <w:sz w:val="27"/>
          <w:szCs w:val="27"/>
          <w:lang w:eastAsia="en-GB"/>
        </w:rPr>
        <w:instrText xml:space="preserve"> HYPERLINK "https://www.sefaria.org/Pirkei_Avot.3.2?lang=bi&amp;utm_source=mishpacha.com&amp;utm_medium=sefaria_linker" \t "_blank" </w:instrText>
      </w:r>
      <w:r w:rsidRPr="00163FB2">
        <w:rPr>
          <w:rFonts w:ascii="Whitney Light" w:eastAsia="Times New Roman" w:hAnsi="Whitney Light" w:cs="Segoe UI"/>
          <w:i/>
          <w:iCs/>
          <w:color w:val="212529"/>
          <w:sz w:val="27"/>
          <w:szCs w:val="27"/>
          <w:lang w:eastAsia="en-GB"/>
        </w:rPr>
        <w:fldChar w:fldCharType="separate"/>
      </w:r>
      <w:r w:rsidRPr="00163FB2">
        <w:rPr>
          <w:rFonts w:ascii="Whitney Light" w:eastAsia="Times New Roman" w:hAnsi="Whitney Light" w:cs="Segoe UI"/>
          <w:i/>
          <w:iCs/>
          <w:color w:val="007BFF"/>
          <w:sz w:val="27"/>
          <w:szCs w:val="27"/>
          <w:u w:val="single"/>
          <w:lang w:eastAsia="en-GB"/>
        </w:rPr>
        <w:t>Avos</w:t>
      </w:r>
      <w:proofErr w:type="spellEnd"/>
      <w:r w:rsidRPr="00163FB2">
        <w:rPr>
          <w:rFonts w:ascii="Whitney Light" w:eastAsia="Times New Roman" w:hAnsi="Whitney Light" w:cs="Segoe UI"/>
          <w:i/>
          <w:iCs/>
          <w:color w:val="212529"/>
          <w:sz w:val="27"/>
          <w:szCs w:val="27"/>
          <w:lang w:eastAsia="en-GB"/>
        </w:rPr>
        <w:fldChar w:fldCharType="end"/>
      </w:r>
      <w:hyperlink r:id="rId12" w:tgtFrame="_blank" w:history="1">
        <w:r w:rsidRPr="00163FB2">
          <w:rPr>
            <w:rFonts w:ascii="Whitney Light" w:eastAsia="Times New Roman" w:hAnsi="Whitney Light" w:cs="Segoe UI"/>
            <w:color w:val="007BFF"/>
            <w:sz w:val="27"/>
            <w:szCs w:val="27"/>
            <w:u w:val="single"/>
            <w:lang w:eastAsia="en-GB"/>
          </w:rPr>
          <w:t>, 3,2</w:t>
        </w:r>
      </w:hyperlink>
      <w:r w:rsidRPr="00163FB2">
        <w:rPr>
          <w:rFonts w:ascii="Whitney Light" w:eastAsia="Times New Roman" w:hAnsi="Whitney Light" w:cs="Segoe UI"/>
          <w:color w:val="212529"/>
          <w:sz w:val="27"/>
          <w:szCs w:val="27"/>
          <w:lang w:eastAsia="en-GB"/>
        </w:rPr>
        <w:t>): “Pray for the welfare of the government, for if not for its fear, one man would devour his fellow.”</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In other words, a world without proper governance is a world of anarchy.</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The Mishnah in fact echoes an earlier source. </w:t>
      </w:r>
      <w:proofErr w:type="spellStart"/>
      <w:r w:rsidRPr="00163FB2">
        <w:rPr>
          <w:rFonts w:ascii="Whitney Light" w:eastAsia="Times New Roman" w:hAnsi="Whitney Light" w:cs="Segoe UI"/>
          <w:color w:val="212529"/>
          <w:sz w:val="27"/>
          <w:szCs w:val="27"/>
          <w:lang w:eastAsia="en-GB"/>
        </w:rPr>
        <w:t>Yirmiyahu</w:t>
      </w:r>
      <w:proofErr w:type="spellEnd"/>
      <w:r w:rsidRPr="00163FB2">
        <w:rPr>
          <w:rFonts w:ascii="Whitney Light" w:eastAsia="Times New Roman" w:hAnsi="Whitney Light" w:cs="Segoe UI"/>
          <w:color w:val="212529"/>
          <w:sz w:val="27"/>
          <w:szCs w:val="27"/>
          <w:lang w:eastAsia="en-GB"/>
        </w:rPr>
        <w:t xml:space="preserve"> </w:t>
      </w:r>
      <w:proofErr w:type="spellStart"/>
      <w:r w:rsidRPr="00163FB2">
        <w:rPr>
          <w:rFonts w:ascii="Whitney Light" w:eastAsia="Times New Roman" w:hAnsi="Whitney Light" w:cs="Segoe UI"/>
          <w:color w:val="212529"/>
          <w:sz w:val="27"/>
          <w:szCs w:val="27"/>
          <w:lang w:eastAsia="en-GB"/>
        </w:rPr>
        <w:t>Hanavi</w:t>
      </w:r>
      <w:proofErr w:type="spellEnd"/>
      <w:r w:rsidRPr="00163FB2">
        <w:rPr>
          <w:rFonts w:ascii="Whitney Light" w:eastAsia="Times New Roman" w:hAnsi="Whitney Light" w:cs="Segoe UI"/>
          <w:color w:val="212529"/>
          <w:sz w:val="27"/>
          <w:szCs w:val="27"/>
          <w:lang w:eastAsia="en-GB"/>
        </w:rPr>
        <w:t xml:space="preserve"> recorded a prophecy from Hashem telling him, “Seek the welfare of the city to which I have exiled you, and pray — to Hashem — on its behalf; for with its peace, you will have peace.”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w:t>
      </w:r>
      <w:proofErr w:type="spellStart"/>
      <w:r w:rsidRPr="00163FB2">
        <w:rPr>
          <w:rFonts w:ascii="Whitney Light" w:eastAsia="Times New Roman" w:hAnsi="Whitney Light" w:cs="Segoe UI"/>
          <w:i/>
          <w:iCs/>
          <w:color w:val="212529"/>
          <w:sz w:val="27"/>
          <w:szCs w:val="27"/>
          <w:lang w:eastAsia="en-GB"/>
        </w:rPr>
        <w:t>Kol</w:t>
      </w:r>
      <w:proofErr w:type="spellEnd"/>
      <w:r w:rsidRPr="00163FB2">
        <w:rPr>
          <w:rFonts w:ascii="Whitney Light" w:eastAsia="Times New Roman" w:hAnsi="Whitney Light" w:cs="Segoe UI"/>
          <w:i/>
          <w:iCs/>
          <w:color w:val="212529"/>
          <w:sz w:val="27"/>
          <w:szCs w:val="27"/>
          <w:lang w:eastAsia="en-GB"/>
        </w:rPr>
        <w:t xml:space="preserve"> Bo</w:t>
      </w:r>
      <w:r w:rsidRPr="00163FB2">
        <w:rPr>
          <w:rFonts w:ascii="Whitney Light" w:eastAsia="Times New Roman" w:hAnsi="Whitney Light" w:cs="Segoe UI"/>
          <w:color w:val="212529"/>
          <w:sz w:val="27"/>
          <w:szCs w:val="27"/>
          <w:lang w:eastAsia="en-GB"/>
        </w:rPr>
        <w:t xml:space="preserve"> in early 14th century Provence says that on Shabbos, after the haftarah, “There are places where they bless the king and then the congregation.” That statement locates the current practice in terms of where in the </w:t>
      </w:r>
      <w:proofErr w:type="spellStart"/>
      <w:r w:rsidRPr="00163FB2">
        <w:rPr>
          <w:rFonts w:ascii="Whitney Light" w:eastAsia="Times New Roman" w:hAnsi="Whitney Light" w:cs="Segoe UI"/>
          <w:color w:val="212529"/>
          <w:sz w:val="27"/>
          <w:szCs w:val="27"/>
          <w:lang w:eastAsia="en-GB"/>
        </w:rPr>
        <w:t>tefillah</w:t>
      </w:r>
      <w:proofErr w:type="spellEnd"/>
      <w:r w:rsidRPr="00163FB2">
        <w:rPr>
          <w:rFonts w:ascii="Whitney Light" w:eastAsia="Times New Roman" w:hAnsi="Whitney Light" w:cs="Segoe UI"/>
          <w:color w:val="212529"/>
          <w:sz w:val="27"/>
          <w:szCs w:val="27"/>
          <w:lang w:eastAsia="en-GB"/>
        </w:rPr>
        <w:t xml:space="preserve"> it is fixed.</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At the end of the 15th century, siddurim began to appear with a formalized prayer for the monarch which begins with the well-known phrase: “</w:t>
      </w:r>
      <w:proofErr w:type="spellStart"/>
      <w:r w:rsidRPr="00163FB2">
        <w:rPr>
          <w:rFonts w:ascii="Whitney Light" w:eastAsia="Times New Roman" w:hAnsi="Whitney Light" w:cs="Segoe UI"/>
          <w:i/>
          <w:iCs/>
          <w:color w:val="212529"/>
          <w:sz w:val="27"/>
          <w:szCs w:val="27"/>
          <w:lang w:eastAsia="en-GB"/>
        </w:rPr>
        <w:t>Hanosen</w:t>
      </w:r>
      <w:proofErr w:type="spellEnd"/>
      <w:r w:rsidRPr="00163FB2">
        <w:rPr>
          <w:rFonts w:ascii="Whitney Light" w:eastAsia="Times New Roman" w:hAnsi="Whitney Light" w:cs="Segoe UI"/>
          <w:i/>
          <w:iCs/>
          <w:color w:val="212529"/>
          <w:sz w:val="27"/>
          <w:szCs w:val="27"/>
          <w:lang w:eastAsia="en-GB"/>
        </w:rPr>
        <w:t xml:space="preserve"> </w:t>
      </w:r>
      <w:proofErr w:type="spellStart"/>
      <w:r w:rsidRPr="00163FB2">
        <w:rPr>
          <w:rFonts w:ascii="Whitney Light" w:eastAsia="Times New Roman" w:hAnsi="Whitney Light" w:cs="Segoe UI"/>
          <w:i/>
          <w:iCs/>
          <w:color w:val="212529"/>
          <w:sz w:val="27"/>
          <w:szCs w:val="27"/>
          <w:lang w:eastAsia="en-GB"/>
        </w:rPr>
        <w:t>teshuah</w:t>
      </w:r>
      <w:proofErr w:type="spellEnd"/>
      <w:r w:rsidRPr="00163FB2">
        <w:rPr>
          <w:rFonts w:ascii="Whitney Light" w:eastAsia="Times New Roman" w:hAnsi="Whitney Light" w:cs="Segoe UI"/>
          <w:i/>
          <w:iCs/>
          <w:color w:val="212529"/>
          <w:sz w:val="27"/>
          <w:szCs w:val="27"/>
          <w:lang w:eastAsia="en-GB"/>
        </w:rPr>
        <w:t xml:space="preserve"> </w:t>
      </w:r>
      <w:proofErr w:type="spellStart"/>
      <w:r w:rsidRPr="00163FB2">
        <w:rPr>
          <w:rFonts w:ascii="Whitney Light" w:eastAsia="Times New Roman" w:hAnsi="Whitney Light" w:cs="Segoe UI"/>
          <w:i/>
          <w:iCs/>
          <w:color w:val="212529"/>
          <w:sz w:val="27"/>
          <w:szCs w:val="27"/>
          <w:lang w:eastAsia="en-GB"/>
        </w:rPr>
        <w:t>lamelachim</w:t>
      </w:r>
      <w:proofErr w:type="spellEnd"/>
      <w:r w:rsidRPr="00163FB2">
        <w:rPr>
          <w:rFonts w:ascii="Whitney Light" w:eastAsia="Times New Roman" w:hAnsi="Whitney Light" w:cs="Segoe UI"/>
          <w:i/>
          <w:iCs/>
          <w:color w:val="212529"/>
          <w:sz w:val="27"/>
          <w:szCs w:val="27"/>
          <w:lang w:eastAsia="en-GB"/>
        </w:rPr>
        <w:t xml:space="preserve"> </w:t>
      </w:r>
      <w:proofErr w:type="spellStart"/>
      <w:r w:rsidRPr="00163FB2">
        <w:rPr>
          <w:rFonts w:ascii="Whitney Light" w:eastAsia="Times New Roman" w:hAnsi="Whitney Light" w:cs="Segoe UI"/>
          <w:i/>
          <w:iCs/>
          <w:color w:val="212529"/>
          <w:sz w:val="27"/>
          <w:szCs w:val="27"/>
          <w:lang w:eastAsia="en-GB"/>
        </w:rPr>
        <w:t>u’memshalah</w:t>
      </w:r>
      <w:proofErr w:type="spellEnd"/>
      <w:r w:rsidRPr="00163FB2">
        <w:rPr>
          <w:rFonts w:ascii="Whitney Light" w:eastAsia="Times New Roman" w:hAnsi="Whitney Light" w:cs="Segoe UI"/>
          <w:i/>
          <w:iCs/>
          <w:color w:val="212529"/>
          <w:sz w:val="27"/>
          <w:szCs w:val="27"/>
          <w:lang w:eastAsia="en-GB"/>
        </w:rPr>
        <w:t xml:space="preserve"> </w:t>
      </w:r>
      <w:proofErr w:type="spellStart"/>
      <w:r w:rsidRPr="00163FB2">
        <w:rPr>
          <w:rFonts w:ascii="Whitney Light" w:eastAsia="Times New Roman" w:hAnsi="Whitney Light" w:cs="Segoe UI"/>
          <w:i/>
          <w:iCs/>
          <w:color w:val="212529"/>
          <w:sz w:val="27"/>
          <w:szCs w:val="27"/>
          <w:lang w:eastAsia="en-GB"/>
        </w:rPr>
        <w:t>lanesichim</w:t>
      </w:r>
      <w:proofErr w:type="spellEnd"/>
      <w:r w:rsidRPr="00163FB2">
        <w:rPr>
          <w:rFonts w:ascii="Whitney Light" w:eastAsia="Times New Roman" w:hAnsi="Whitney Light" w:cs="Segoe UI"/>
          <w:i/>
          <w:iCs/>
          <w:color w:val="212529"/>
          <w:sz w:val="27"/>
          <w:szCs w:val="27"/>
          <w:lang w:eastAsia="en-GB"/>
        </w:rPr>
        <w:t> </w:t>
      </w:r>
      <w:r w:rsidRPr="00163FB2">
        <w:rPr>
          <w:rFonts w:ascii="Whitney Light" w:eastAsia="Times New Roman" w:hAnsi="Whitney Light" w:cs="Segoe UI"/>
          <w:color w:val="212529"/>
          <w:sz w:val="27"/>
          <w:szCs w:val="27"/>
          <w:lang w:eastAsia="en-GB"/>
        </w:rPr>
        <w:t>— He Who gives victory to kings and dominion to princes.”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It is a poetic prayer, drawing heavily on verses from </w:t>
      </w:r>
      <w:proofErr w:type="spellStart"/>
      <w:r w:rsidRPr="00163FB2">
        <w:rPr>
          <w:rFonts w:ascii="Whitney Light" w:eastAsia="Times New Roman" w:hAnsi="Whitney Light" w:cs="Segoe UI"/>
          <w:color w:val="212529"/>
          <w:sz w:val="27"/>
          <w:szCs w:val="27"/>
          <w:lang w:eastAsia="en-GB"/>
        </w:rPr>
        <w:t>Tanach</w:t>
      </w:r>
      <w:proofErr w:type="spellEnd"/>
      <w:r w:rsidRPr="00163FB2">
        <w:rPr>
          <w:rFonts w:ascii="Whitney Light" w:eastAsia="Times New Roman" w:hAnsi="Whitney Light" w:cs="Segoe UI"/>
          <w:color w:val="212529"/>
          <w:sz w:val="27"/>
          <w:szCs w:val="27"/>
          <w:lang w:eastAsia="en-GB"/>
        </w:rPr>
        <w:t>. We do not know who composed this prayer, but a short time after its appearance, it had become popular across the European continent.</w:t>
      </w:r>
    </w:p>
    <w:p w:rsidR="00163FB2" w:rsidRPr="00163FB2" w:rsidRDefault="00E653A9"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Pr>
          <w:rFonts w:ascii="Whitney Light" w:eastAsia="Times New Roman" w:hAnsi="Whitney Light" w:cs="Segoe UI"/>
          <w:color w:val="212529"/>
          <w:sz w:val="27"/>
          <w:szCs w:val="27"/>
          <w:lang w:eastAsia="en-GB"/>
        </w:rPr>
        <w:t>W</w:t>
      </w:r>
      <w:r w:rsidR="00163FB2" w:rsidRPr="00163FB2">
        <w:rPr>
          <w:rFonts w:ascii="Whitney Light" w:eastAsia="Times New Roman" w:hAnsi="Whitney Light" w:cs="Segoe UI"/>
          <w:color w:val="212529"/>
          <w:sz w:val="27"/>
          <w:szCs w:val="27"/>
          <w:lang w:eastAsia="en-GB"/>
        </w:rPr>
        <w:t xml:space="preserve">hen Rabbi Menashe ben </w:t>
      </w:r>
      <w:proofErr w:type="spellStart"/>
      <w:r w:rsidR="00163FB2" w:rsidRPr="00163FB2">
        <w:rPr>
          <w:rFonts w:ascii="Whitney Light" w:eastAsia="Times New Roman" w:hAnsi="Whitney Light" w:cs="Segoe UI"/>
          <w:color w:val="212529"/>
          <w:sz w:val="27"/>
          <w:szCs w:val="27"/>
          <w:lang w:eastAsia="en-GB"/>
        </w:rPr>
        <w:t>Yisrael</w:t>
      </w:r>
      <w:proofErr w:type="spellEnd"/>
      <w:r w:rsidR="00163FB2" w:rsidRPr="00163FB2">
        <w:rPr>
          <w:rFonts w:ascii="Whitney Light" w:eastAsia="Times New Roman" w:hAnsi="Whitney Light" w:cs="Segoe UI"/>
          <w:color w:val="212529"/>
          <w:sz w:val="27"/>
          <w:szCs w:val="27"/>
          <w:lang w:eastAsia="en-GB"/>
        </w:rPr>
        <w:t xml:space="preserve"> lobbied in the 17th century for the return of Jews to England, he cited this prayer.</w:t>
      </w:r>
    </w:p>
    <w:p w:rsidR="00163FB2" w:rsidRPr="00163FB2" w:rsidRDefault="00163FB2" w:rsidP="00163FB2">
      <w:pPr>
        <w:shd w:val="clear" w:color="auto" w:fill="FFFFFF"/>
        <w:spacing w:after="100" w:afterAutospacing="1" w:line="240" w:lineRule="auto"/>
        <w:jc w:val="center"/>
        <w:rPr>
          <w:rFonts w:ascii="Whitney Light" w:eastAsia="Times New Roman" w:hAnsi="Whitney Light" w:cs="Segoe UI"/>
          <w:color w:val="212529"/>
          <w:sz w:val="27"/>
          <w:szCs w:val="27"/>
          <w:lang w:eastAsia="en-GB"/>
        </w:rPr>
      </w:pPr>
      <w:r w:rsidRPr="00163FB2">
        <w:rPr>
          <w:rFonts w:ascii="Whitney Light" w:eastAsia="Times New Roman" w:hAnsi="Whitney Light" w:cs="Segoe UI"/>
          <w:noProof/>
          <w:color w:val="212529"/>
          <w:sz w:val="27"/>
          <w:szCs w:val="27"/>
          <w:lang w:eastAsia="en-GB"/>
        </w:rPr>
        <w:lastRenderedPageBreak/>
        <w:drawing>
          <wp:inline distT="0" distB="0" distL="0" distR="0">
            <wp:extent cx="4756517" cy="2667000"/>
            <wp:effectExtent l="0" t="0" r="6350" b="0"/>
            <wp:docPr id="4" name="Picture 4" descr="https://mishpacha.com/wp-content/uploads/2023/05/Crown-Jewel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ishpacha.com/wp-content/uploads/2023/05/Crown-Jewels-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9729" cy="2674408"/>
                    </a:xfrm>
                    <a:prstGeom prst="rect">
                      <a:avLst/>
                    </a:prstGeom>
                    <a:noFill/>
                    <a:ln>
                      <a:noFill/>
                    </a:ln>
                  </pic:spPr>
                </pic:pic>
              </a:graphicData>
            </a:graphic>
          </wp:inline>
        </w:drawing>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1875</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But it was a baptized Jew who got the closest to British royalty, argues Rabbi Hersh. Benjamin Disraeli, born in 1804 to a family with Italian roots, became prime minister in 1868 with </w:t>
      </w:r>
      <w:proofErr w:type="spellStart"/>
      <w:r w:rsidRPr="00163FB2">
        <w:rPr>
          <w:rFonts w:ascii="Whitney Light" w:eastAsia="Times New Roman" w:hAnsi="Whitney Light" w:cs="Segoe UI"/>
          <w:color w:val="212529"/>
          <w:sz w:val="27"/>
          <w:szCs w:val="27"/>
          <w:lang w:eastAsia="en-GB"/>
        </w:rPr>
        <w:t>Britian</w:t>
      </w:r>
      <w:proofErr w:type="spellEnd"/>
      <w:r w:rsidRPr="00163FB2">
        <w:rPr>
          <w:rFonts w:ascii="Whitney Light" w:eastAsia="Times New Roman" w:hAnsi="Whitney Light" w:cs="Segoe UI"/>
          <w:color w:val="212529"/>
          <w:sz w:val="27"/>
          <w:szCs w:val="27"/>
          <w:lang w:eastAsia="en-GB"/>
        </w:rPr>
        <w:t xml:space="preserve"> at the height of its imperial power under Queen Victoria.</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Disraeli showed his political nous by feeding the Queen with Parliamentary gossip. In 1877, when she paid him a royal visit, he sawed the bottom two inches off his dining room table so that when the vertically-challenged Queen sat there, her feet would reach the floor rather than dangle.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Disraeli, known as ‘Dizzy,’ presided over a foreign policy coup that involved the deployment of the Rothschilds’ vast financial firepower.</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In 1854 the French diplomat Ferdinand de Lesseps had obtained a concession from the viceroy of Egypt to construct a canal which would dramatically improve international shipping times.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When debts forced the viceroy to put up his country’s shares for sale in 1875, Disraeli learned of this, and started efforts to purchase the stock for Britain and stop it from falling almost entirely to the country’s strategic competitor, France.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Since parliament was in recess, he could not use the country’s wealth to purchase the shares. So, he approached a Jewish friend, Lionel Nathan de Rothschild to secure the necessary sum. When the deal was concluded, Disraeli had 44 percent of the shares of the company for the price of £4,000,000 — or £365,000,000 in today’s currency.</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lastRenderedPageBreak/>
        <w:t>Disraeli told the Queen: “It is settled, you have it, ma’am!”</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To many non-Jews, it was clear that Benjamin Disraeli’s baptism — undertaken before the law barring Jews from political office was abolished — was insincere.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“You were born a Jew and you forsook your great people,” Queen Victoria exclaimed to her </w:t>
      </w:r>
      <w:proofErr w:type="spellStart"/>
      <w:r w:rsidRPr="00163FB2">
        <w:rPr>
          <w:rFonts w:ascii="Whitney Light" w:eastAsia="Times New Roman" w:hAnsi="Whitney Light" w:cs="Segoe UI"/>
          <w:color w:val="212529"/>
          <w:sz w:val="27"/>
          <w:szCs w:val="27"/>
          <w:lang w:eastAsia="en-GB"/>
        </w:rPr>
        <w:t>favorite</w:t>
      </w:r>
      <w:proofErr w:type="spellEnd"/>
      <w:r w:rsidRPr="00163FB2">
        <w:rPr>
          <w:rFonts w:ascii="Whitney Light" w:eastAsia="Times New Roman" w:hAnsi="Whitney Light" w:cs="Segoe UI"/>
          <w:color w:val="212529"/>
          <w:sz w:val="27"/>
          <w:szCs w:val="27"/>
          <w:lang w:eastAsia="en-GB"/>
        </w:rPr>
        <w:t xml:space="preserve"> prime minister. “Now you are a member of the Church of England, but no one believes that you are a Christian at heart. Please tell me, who are you and what are you?”</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noProof/>
          <w:color w:val="212529"/>
          <w:sz w:val="27"/>
          <w:szCs w:val="27"/>
          <w:lang w:eastAsia="en-GB"/>
        </w:rPr>
        <w:drawing>
          <wp:inline distT="0" distB="0" distL="0" distR="0">
            <wp:extent cx="5486983" cy="3076575"/>
            <wp:effectExtent l="0" t="0" r="0" b="0"/>
            <wp:docPr id="3" name="Picture 3" descr="https://mishpacha.com/wp-content/uploads/2023/05/Crown-Jewel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ishpacha.com/wp-content/uploads/2023/05/Crown-Jewels-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02704" cy="3085390"/>
                    </a:xfrm>
                    <a:prstGeom prst="rect">
                      <a:avLst/>
                    </a:prstGeom>
                    <a:noFill/>
                    <a:ln>
                      <a:noFill/>
                    </a:ln>
                  </pic:spPr>
                </pic:pic>
              </a:graphicData>
            </a:graphic>
          </wp:inline>
        </w:drawing>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1908</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But it was a baptized Jew who got the closest to British royalty. Benjamin Disraeli, born in 1804 to a family with Italian roots, became prime minister in 1868 with </w:t>
      </w:r>
      <w:proofErr w:type="spellStart"/>
      <w:r w:rsidRPr="00163FB2">
        <w:rPr>
          <w:rFonts w:ascii="Whitney Light" w:eastAsia="Times New Roman" w:hAnsi="Whitney Light" w:cs="Segoe UI"/>
          <w:color w:val="212529"/>
          <w:sz w:val="27"/>
          <w:szCs w:val="27"/>
          <w:lang w:eastAsia="en-GB"/>
        </w:rPr>
        <w:t>Britian</w:t>
      </w:r>
      <w:proofErr w:type="spellEnd"/>
      <w:r w:rsidRPr="00163FB2">
        <w:rPr>
          <w:rFonts w:ascii="Whitney Light" w:eastAsia="Times New Roman" w:hAnsi="Whitney Light" w:cs="Segoe UI"/>
          <w:color w:val="212529"/>
          <w:sz w:val="27"/>
          <w:szCs w:val="27"/>
          <w:lang w:eastAsia="en-GB"/>
        </w:rPr>
        <w:t xml:space="preserve"> at the height of its imperial power under Queen Victoria.</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Disraeli showed his political nous by feeding the Queen with Parliamentary gossip. In 1877, when she paid him a royal visit, he sawed the bottom two inches off his dining room table so that when the vertically-challenged Queen sat there, her feet would reach the floor rather than dangle.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Disraeli, known as ‘Dizzy,’ presided over a foreign policy coup that involved the deployment of the Rothschilds’ vast financial firepower.</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In 1854 the French diplomat Ferdinand de Lesseps had obtained a concession from the viceroy of Egypt to construct a canal which would dramatically improve international shipping times.</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lastRenderedPageBreak/>
        <w:t>When debts forced the viceroy to put up his country’s shares for sale in 1875, Disraeli learned of this, and started efforts to purchase the stock for Britain and stop it from falling almost entirely to the country’s strategic competitor, France.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Since parliament was in recess, he could not use the country’s wealth to purchase the shares. So, he approached a Jewish friend, Lionel Nathan de Rothschild to secure the necessary sum. When the deal was concluded, Disraeli had 44 percent of the shares of the company for the price of £4,000,000 — or £365,000,000 in today’s currency.</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Disraeli told the Queen: “It is settled, you have it, ma’am!”</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To many non-Jews, it was clear that Benjamin Disraeli’s baptism — undertaken before the law barring Jews from political office was abolished — was insincere.</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xml:space="preserve">“You were born a Jew and you forsook your great people,” Queen Victoria exclaimed to her </w:t>
      </w:r>
      <w:proofErr w:type="spellStart"/>
      <w:r w:rsidRPr="00163FB2">
        <w:rPr>
          <w:rFonts w:ascii="Whitney Light" w:eastAsia="Times New Roman" w:hAnsi="Whitney Light" w:cs="Segoe UI"/>
          <w:color w:val="212529"/>
          <w:sz w:val="27"/>
          <w:szCs w:val="27"/>
          <w:lang w:eastAsia="en-GB"/>
        </w:rPr>
        <w:t>favorite</w:t>
      </w:r>
      <w:proofErr w:type="spellEnd"/>
      <w:r w:rsidRPr="00163FB2">
        <w:rPr>
          <w:rFonts w:ascii="Whitney Light" w:eastAsia="Times New Roman" w:hAnsi="Whitney Light" w:cs="Segoe UI"/>
          <w:color w:val="212529"/>
          <w:sz w:val="27"/>
          <w:szCs w:val="27"/>
          <w:lang w:eastAsia="en-GB"/>
        </w:rPr>
        <w:t xml:space="preserve"> prime minister. “Now you are a member of the Church of England, but no one believes that you are a Christian at heart. Please tell me, who are you and what are you?”</w:t>
      </w:r>
    </w:p>
    <w:p w:rsidR="00163FB2" w:rsidRPr="00163FB2" w:rsidRDefault="00163FB2" w:rsidP="00163FB2">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The Rabbi and the Abbey</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After the Christian component of this week’s coronation ends, King Charles will receive a greeting by Jewish, Hindu, Sikh, Muslim, and Buddhist leaders.</w:t>
      </w:r>
    </w:p>
    <w:p w:rsid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The move is in keeping with Charles’ stress on interfaith unity, and will be notable for the fact that microphones won’t be used to broadcast that part of the ceremony. The reason, notes the BBC, is “because the Chief Rabbi will be observing the Jewish Shabbat which prohibits the use of electricity, including microphones.”</w:t>
      </w:r>
    </w:p>
    <w:p w:rsidR="00B54727" w:rsidRPr="00163FB2" w:rsidRDefault="00B54727" w:rsidP="00B54727">
      <w:pPr>
        <w:shd w:val="clear" w:color="auto" w:fill="FFFFFF"/>
        <w:spacing w:after="100" w:afterAutospacing="1" w:line="240" w:lineRule="auto"/>
        <w:outlineLvl w:val="4"/>
        <w:rPr>
          <w:rFonts w:ascii="inherit" w:eastAsia="Times New Roman" w:hAnsi="inherit" w:cs="Segoe UI"/>
          <w:color w:val="212529"/>
          <w:sz w:val="32"/>
          <w:szCs w:val="32"/>
          <w:lang w:eastAsia="en-GB"/>
        </w:rPr>
      </w:pPr>
      <w:r w:rsidRPr="00163FB2">
        <w:rPr>
          <w:rFonts w:ascii="inherit" w:eastAsia="Times New Roman" w:hAnsi="inherit" w:cs="Segoe UI"/>
          <w:color w:val="003366"/>
          <w:sz w:val="32"/>
          <w:szCs w:val="32"/>
          <w:lang w:eastAsia="en-GB"/>
        </w:rPr>
        <w:t>1947</w:t>
      </w:r>
    </w:p>
    <w:p w:rsidR="00B54727" w:rsidRPr="00163FB2" w:rsidRDefault="00B54727" w:rsidP="00B54727">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If relations between the Crown and the Jews had been on an upswing ever since the country opened its doors again to them in the 17th century, it was the long reign of Queen Elizabeth II that remains uppermost in the community’s mind today.</w:t>
      </w:r>
    </w:p>
    <w:p w:rsidR="00B54727" w:rsidRPr="00163FB2" w:rsidRDefault="00B54727"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p>
    <w:p w:rsidR="00163FB2" w:rsidRPr="00163FB2" w:rsidRDefault="00B54727" w:rsidP="00B54727">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lastRenderedPageBreak/>
        <w:t xml:space="preserve"> </w:t>
      </w:r>
      <w:r w:rsidR="00163FB2" w:rsidRPr="00163FB2">
        <w:rPr>
          <w:rFonts w:ascii="Whitney Light" w:eastAsia="Times New Roman" w:hAnsi="Whitney Light" w:cs="Segoe UI"/>
          <w:noProof/>
          <w:color w:val="212529"/>
          <w:sz w:val="27"/>
          <w:szCs w:val="27"/>
          <w:lang w:eastAsia="en-GB"/>
        </w:rPr>
        <w:drawing>
          <wp:inline distT="0" distB="0" distL="0" distR="0">
            <wp:extent cx="5368070" cy="3009900"/>
            <wp:effectExtent l="0" t="0" r="4445" b="0"/>
            <wp:docPr id="2" name="Picture 2" descr="https://mishpacha.com/wp-content/uploads/2023/05/Crown-Jewels-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ishpacha.com/wp-content/uploads/2023/05/Crown-Jewels-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86391" cy="3020173"/>
                    </a:xfrm>
                    <a:prstGeom prst="rect">
                      <a:avLst/>
                    </a:prstGeom>
                    <a:noFill/>
                    <a:ln>
                      <a:noFill/>
                    </a:ln>
                  </pic:spPr>
                </pic:pic>
              </a:graphicData>
            </a:graphic>
          </wp:inline>
        </w:drawing>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Enthusiasm for her coronation was international, a taste of which is apparent from the </w:t>
      </w:r>
      <w:proofErr w:type="spellStart"/>
      <w:r w:rsidRPr="00163FB2">
        <w:rPr>
          <w:rFonts w:ascii="Whitney Light" w:eastAsia="Times New Roman" w:hAnsi="Whitney Light" w:cs="Segoe UI"/>
          <w:i/>
          <w:iCs/>
          <w:color w:val="212529"/>
          <w:sz w:val="27"/>
          <w:szCs w:val="27"/>
          <w:lang w:eastAsia="en-GB"/>
        </w:rPr>
        <w:t>Forverts</w:t>
      </w:r>
      <w:proofErr w:type="spellEnd"/>
      <w:r w:rsidRPr="00163FB2">
        <w:rPr>
          <w:rFonts w:ascii="Whitney Light" w:eastAsia="Times New Roman" w:hAnsi="Whitney Light" w:cs="Segoe UI"/>
          <w:color w:val="212529"/>
          <w:sz w:val="27"/>
          <w:szCs w:val="27"/>
          <w:lang w:eastAsia="en-GB"/>
        </w:rPr>
        <w:t> — at one time America’s leading Yiddish newspaper with a circulation of 275,000.</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In 1947, the paper covered the wedding of Prince Philip to Princess Elizabeth with an article headlined, “</w:t>
      </w:r>
      <w:r w:rsidRPr="00163FB2">
        <w:rPr>
          <w:rFonts w:ascii="Whitney Light" w:eastAsia="Times New Roman" w:hAnsi="Whitney Light" w:cs="Segoe UI"/>
          <w:i/>
          <w:iCs/>
          <w:color w:val="212529"/>
          <w:sz w:val="27"/>
          <w:szCs w:val="27"/>
          <w:lang w:eastAsia="en-GB"/>
        </w:rPr>
        <w:t xml:space="preserve">Di </w:t>
      </w:r>
      <w:proofErr w:type="spellStart"/>
      <w:r w:rsidRPr="00163FB2">
        <w:rPr>
          <w:rFonts w:ascii="Whitney Light" w:eastAsia="Times New Roman" w:hAnsi="Whitney Light" w:cs="Segoe UI"/>
          <w:i/>
          <w:iCs/>
          <w:color w:val="212529"/>
          <w:sz w:val="27"/>
          <w:szCs w:val="27"/>
          <w:lang w:eastAsia="en-GB"/>
        </w:rPr>
        <w:t>Kenigliche</w:t>
      </w:r>
      <w:proofErr w:type="spellEnd"/>
      <w:r w:rsidRPr="00163FB2">
        <w:rPr>
          <w:rFonts w:ascii="Whitney Light" w:eastAsia="Times New Roman" w:hAnsi="Whitney Light" w:cs="Segoe UI"/>
          <w:i/>
          <w:iCs/>
          <w:color w:val="212529"/>
          <w:sz w:val="27"/>
          <w:szCs w:val="27"/>
          <w:lang w:eastAsia="en-GB"/>
        </w:rPr>
        <w:t xml:space="preserve"> </w:t>
      </w:r>
      <w:proofErr w:type="spellStart"/>
      <w:r w:rsidRPr="00163FB2">
        <w:rPr>
          <w:rFonts w:ascii="Whitney Light" w:eastAsia="Times New Roman" w:hAnsi="Whitney Light" w:cs="Segoe UI"/>
          <w:i/>
          <w:iCs/>
          <w:color w:val="212529"/>
          <w:sz w:val="27"/>
          <w:szCs w:val="27"/>
          <w:lang w:eastAsia="en-GB"/>
        </w:rPr>
        <w:t>Chassuna</w:t>
      </w:r>
      <w:proofErr w:type="spellEnd"/>
      <w:r w:rsidRPr="00163FB2">
        <w:rPr>
          <w:rFonts w:ascii="Whitney Light" w:eastAsia="Times New Roman" w:hAnsi="Whitney Light" w:cs="Segoe UI"/>
          <w:i/>
          <w:iCs/>
          <w:color w:val="212529"/>
          <w:sz w:val="27"/>
          <w:szCs w:val="27"/>
          <w:lang w:eastAsia="en-GB"/>
        </w:rPr>
        <w:t>,</w:t>
      </w:r>
      <w:r w:rsidRPr="00163FB2">
        <w:rPr>
          <w:rFonts w:ascii="Whitney Light" w:eastAsia="Times New Roman" w:hAnsi="Whitney Light" w:cs="Segoe UI"/>
          <w:color w:val="212529"/>
          <w:sz w:val="27"/>
          <w:szCs w:val="27"/>
          <w:lang w:eastAsia="en-GB"/>
        </w:rPr>
        <w:t>” making it probably the only paper that described the royal couple as “</w:t>
      </w:r>
      <w:r w:rsidRPr="00163FB2">
        <w:rPr>
          <w:rFonts w:ascii="Whitney Light" w:eastAsia="Times New Roman" w:hAnsi="Whitney Light" w:cs="Segoe UI"/>
          <w:i/>
          <w:iCs/>
          <w:color w:val="212529"/>
          <w:sz w:val="27"/>
          <w:szCs w:val="27"/>
          <w:lang w:eastAsia="en-GB"/>
        </w:rPr>
        <w:t xml:space="preserve">der </w:t>
      </w:r>
      <w:proofErr w:type="spellStart"/>
      <w:r w:rsidRPr="00163FB2">
        <w:rPr>
          <w:rFonts w:ascii="Whitney Light" w:eastAsia="Times New Roman" w:hAnsi="Whitney Light" w:cs="Segoe UI"/>
          <w:i/>
          <w:iCs/>
          <w:color w:val="212529"/>
          <w:sz w:val="27"/>
          <w:szCs w:val="27"/>
          <w:lang w:eastAsia="en-GB"/>
        </w:rPr>
        <w:t>Kallah</w:t>
      </w:r>
      <w:proofErr w:type="spellEnd"/>
      <w:r w:rsidRPr="00163FB2">
        <w:rPr>
          <w:rFonts w:ascii="Whitney Light" w:eastAsia="Times New Roman" w:hAnsi="Whitney Light" w:cs="Segoe UI"/>
          <w:color w:val="212529"/>
          <w:sz w:val="27"/>
          <w:szCs w:val="27"/>
          <w:lang w:eastAsia="en-GB"/>
        </w:rPr>
        <w:t>” and “</w:t>
      </w:r>
      <w:r w:rsidRPr="00163FB2">
        <w:rPr>
          <w:rFonts w:ascii="Whitney Light" w:eastAsia="Times New Roman" w:hAnsi="Whitney Light" w:cs="Segoe UI"/>
          <w:i/>
          <w:iCs/>
          <w:color w:val="212529"/>
          <w:sz w:val="27"/>
          <w:szCs w:val="27"/>
          <w:lang w:eastAsia="en-GB"/>
        </w:rPr>
        <w:t xml:space="preserve">der </w:t>
      </w:r>
      <w:proofErr w:type="spellStart"/>
      <w:r w:rsidRPr="00163FB2">
        <w:rPr>
          <w:rFonts w:ascii="Whitney Light" w:eastAsia="Times New Roman" w:hAnsi="Whitney Light" w:cs="Segoe UI"/>
          <w:i/>
          <w:iCs/>
          <w:color w:val="212529"/>
          <w:sz w:val="27"/>
          <w:szCs w:val="27"/>
          <w:lang w:eastAsia="en-GB"/>
        </w:rPr>
        <w:t>Chosson</w:t>
      </w:r>
      <w:proofErr w:type="spellEnd"/>
      <w:r w:rsidRPr="00163FB2">
        <w:rPr>
          <w:rFonts w:ascii="Whitney Light" w:eastAsia="Times New Roman" w:hAnsi="Whitney Light" w:cs="Segoe UI"/>
          <w:color w:val="212529"/>
          <w:sz w:val="27"/>
          <w:szCs w:val="27"/>
          <w:lang w:eastAsia="en-GB"/>
        </w:rPr>
        <w:t>.”</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i/>
          <w:iCs/>
          <w:color w:val="212529"/>
          <w:sz w:val="27"/>
          <w:szCs w:val="27"/>
          <w:lang w:eastAsia="en-GB"/>
        </w:rPr>
        <w:t>More on the history of English Jewry by Rabbi Aubrey Hersh can be found at the History for the Curious podcast: www.jle.org.uk/podcast</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color w:val="212529"/>
          <w:sz w:val="27"/>
          <w:szCs w:val="27"/>
          <w:lang w:eastAsia="en-GB"/>
        </w:rPr>
        <w:t> </w:t>
      </w:r>
    </w:p>
    <w:p w:rsidR="00163FB2" w:rsidRPr="00163FB2" w:rsidRDefault="00163FB2" w:rsidP="00163FB2">
      <w:pPr>
        <w:shd w:val="clear" w:color="auto" w:fill="FFFFFF"/>
        <w:spacing w:after="100" w:afterAutospacing="1" w:line="240" w:lineRule="auto"/>
        <w:rPr>
          <w:rFonts w:ascii="Whitney Light" w:eastAsia="Times New Roman" w:hAnsi="Whitney Light" w:cs="Segoe UI"/>
          <w:color w:val="212529"/>
          <w:sz w:val="27"/>
          <w:szCs w:val="27"/>
          <w:lang w:eastAsia="en-GB"/>
        </w:rPr>
      </w:pPr>
      <w:r w:rsidRPr="00163FB2">
        <w:rPr>
          <w:rFonts w:ascii="Whitney Light" w:eastAsia="Times New Roman" w:hAnsi="Whitney Light" w:cs="Segoe UI"/>
          <w:i/>
          <w:iCs/>
          <w:color w:val="212529"/>
          <w:sz w:val="27"/>
          <w:szCs w:val="27"/>
          <w:lang w:eastAsia="en-GB"/>
        </w:rPr>
        <w:t xml:space="preserve">(Originally featured in </w:t>
      </w:r>
      <w:proofErr w:type="spellStart"/>
      <w:r w:rsidRPr="00163FB2">
        <w:rPr>
          <w:rFonts w:ascii="Whitney Light" w:eastAsia="Times New Roman" w:hAnsi="Whitney Light" w:cs="Segoe UI"/>
          <w:i/>
          <w:iCs/>
          <w:color w:val="212529"/>
          <w:sz w:val="27"/>
          <w:szCs w:val="27"/>
          <w:lang w:eastAsia="en-GB"/>
        </w:rPr>
        <w:t>Mishpacha</w:t>
      </w:r>
      <w:proofErr w:type="spellEnd"/>
      <w:r w:rsidRPr="00163FB2">
        <w:rPr>
          <w:rFonts w:ascii="Whitney Light" w:eastAsia="Times New Roman" w:hAnsi="Whitney Light" w:cs="Segoe UI"/>
          <w:i/>
          <w:iCs/>
          <w:color w:val="212529"/>
          <w:sz w:val="27"/>
          <w:szCs w:val="27"/>
          <w:lang w:eastAsia="en-GB"/>
        </w:rPr>
        <w:t>, Issue 959)</w:t>
      </w:r>
    </w:p>
    <w:p w:rsidR="00163FB2" w:rsidRPr="00163FB2" w:rsidRDefault="00163FB2"/>
    <w:sectPr w:rsidR="00163FB2" w:rsidRPr="00163F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utra Display Medium">
    <w:altName w:val="Cambria"/>
    <w:panose1 w:val="00000000000000000000"/>
    <w:charset w:val="00"/>
    <w:family w:val="roman"/>
    <w:notTrueType/>
    <w:pitch w:val="default"/>
  </w:font>
  <w:font w:name="Whitney">
    <w:altName w:val="Cambria"/>
    <w:panose1 w:val="00000000000000000000"/>
    <w:charset w:val="00"/>
    <w:family w:val="roman"/>
    <w:notTrueType/>
    <w:pitch w:val="default"/>
  </w:font>
  <w:font w:name="Whitney Book">
    <w:altName w:val="Cambria"/>
    <w:panose1 w:val="00000000000000000000"/>
    <w:charset w:val="00"/>
    <w:family w:val="roman"/>
    <w:notTrueType/>
    <w:pitch w:val="default"/>
  </w:font>
  <w:font w:name="Whitney Ligh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FB2"/>
    <w:rsid w:val="00163FB2"/>
    <w:rsid w:val="00B54727"/>
    <w:rsid w:val="00E653A9"/>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03230"/>
  <w15:chartTrackingRefBased/>
  <w15:docId w15:val="{DE9A38A6-2686-4B42-B466-3ED4E54D1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163F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163FB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5">
    <w:name w:val="heading 5"/>
    <w:basedOn w:val="Normal"/>
    <w:link w:val="Heading5Char"/>
    <w:uiPriority w:val="9"/>
    <w:qFormat/>
    <w:rsid w:val="00163FB2"/>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paragraph" w:styleId="Heading6">
    <w:name w:val="heading 6"/>
    <w:basedOn w:val="Normal"/>
    <w:link w:val="Heading6Char"/>
    <w:uiPriority w:val="9"/>
    <w:qFormat/>
    <w:rsid w:val="00163FB2"/>
    <w:pPr>
      <w:spacing w:before="100" w:beforeAutospacing="1" w:after="100" w:afterAutospacing="1" w:line="240" w:lineRule="auto"/>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3FB2"/>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163FB2"/>
    <w:rPr>
      <w:rFonts w:ascii="Times New Roman" w:eastAsia="Times New Roman" w:hAnsi="Times New Roman" w:cs="Times New Roman"/>
      <w:b/>
      <w:bCs/>
      <w:sz w:val="27"/>
      <w:szCs w:val="27"/>
      <w:lang w:eastAsia="en-GB"/>
    </w:rPr>
  </w:style>
  <w:style w:type="character" w:customStyle="1" w:styleId="Heading5Char">
    <w:name w:val="Heading 5 Char"/>
    <w:basedOn w:val="DefaultParagraphFont"/>
    <w:link w:val="Heading5"/>
    <w:uiPriority w:val="9"/>
    <w:rsid w:val="00163FB2"/>
    <w:rPr>
      <w:rFonts w:ascii="Times New Roman" w:eastAsia="Times New Roman" w:hAnsi="Times New Roman" w:cs="Times New Roman"/>
      <w:b/>
      <w:bCs/>
      <w:sz w:val="20"/>
      <w:szCs w:val="20"/>
      <w:lang w:eastAsia="en-GB"/>
    </w:rPr>
  </w:style>
  <w:style w:type="character" w:customStyle="1" w:styleId="Heading6Char">
    <w:name w:val="Heading 6 Char"/>
    <w:basedOn w:val="DefaultParagraphFont"/>
    <w:link w:val="Heading6"/>
    <w:uiPriority w:val="9"/>
    <w:rsid w:val="00163FB2"/>
    <w:rPr>
      <w:rFonts w:ascii="Times New Roman" w:eastAsia="Times New Roman" w:hAnsi="Times New Roman" w:cs="Times New Roman"/>
      <w:b/>
      <w:bCs/>
      <w:sz w:val="15"/>
      <w:szCs w:val="15"/>
      <w:lang w:eastAsia="en-GB"/>
    </w:rPr>
  </w:style>
  <w:style w:type="character" w:styleId="Hyperlink">
    <w:name w:val="Hyperlink"/>
    <w:basedOn w:val="DefaultParagraphFont"/>
    <w:uiPriority w:val="99"/>
    <w:semiHidden/>
    <w:unhideWhenUsed/>
    <w:rsid w:val="00163FB2"/>
    <w:rPr>
      <w:color w:val="0000FF"/>
      <w:u w:val="single"/>
    </w:rPr>
  </w:style>
  <w:style w:type="character" w:customStyle="1" w:styleId="single-post-author-name">
    <w:name w:val="single-post-author-name"/>
    <w:basedOn w:val="DefaultParagraphFont"/>
    <w:rsid w:val="00163FB2"/>
  </w:style>
  <w:style w:type="character" w:customStyle="1" w:styleId="single-post-date">
    <w:name w:val="single-post-date"/>
    <w:basedOn w:val="DefaultParagraphFont"/>
    <w:rsid w:val="00163FB2"/>
  </w:style>
  <w:style w:type="character" w:customStyle="1" w:styleId="a2alabel">
    <w:name w:val="a2a_label"/>
    <w:basedOn w:val="DefaultParagraphFont"/>
    <w:rsid w:val="00163FB2"/>
  </w:style>
  <w:style w:type="character" w:styleId="Strong">
    <w:name w:val="Strong"/>
    <w:basedOn w:val="DefaultParagraphFont"/>
    <w:uiPriority w:val="22"/>
    <w:qFormat/>
    <w:rsid w:val="00163FB2"/>
    <w:rPr>
      <w:b/>
      <w:bCs/>
    </w:rPr>
  </w:style>
  <w:style w:type="paragraph" w:styleId="NormalWeb">
    <w:name w:val="Normal (Web)"/>
    <w:basedOn w:val="Normal"/>
    <w:uiPriority w:val="99"/>
    <w:semiHidden/>
    <w:unhideWhenUsed/>
    <w:rsid w:val="00163FB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63F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8512680">
      <w:bodyDiv w:val="1"/>
      <w:marLeft w:val="0"/>
      <w:marRight w:val="0"/>
      <w:marTop w:val="0"/>
      <w:marBottom w:val="0"/>
      <w:divBdr>
        <w:top w:val="none" w:sz="0" w:space="0" w:color="auto"/>
        <w:left w:val="none" w:sz="0" w:space="0" w:color="auto"/>
        <w:bottom w:val="none" w:sz="0" w:space="0" w:color="auto"/>
        <w:right w:val="none" w:sz="0" w:space="0" w:color="auto"/>
      </w:divBdr>
      <w:divsChild>
        <w:div w:id="777799853">
          <w:marLeft w:val="0"/>
          <w:marRight w:val="0"/>
          <w:marTop w:val="0"/>
          <w:marBottom w:val="0"/>
          <w:divBdr>
            <w:top w:val="none" w:sz="0" w:space="0" w:color="auto"/>
            <w:left w:val="none" w:sz="0" w:space="0" w:color="auto"/>
            <w:bottom w:val="none" w:sz="0" w:space="0" w:color="auto"/>
            <w:right w:val="none" w:sz="0" w:space="0" w:color="auto"/>
          </w:divBdr>
          <w:divsChild>
            <w:div w:id="2009822554">
              <w:marLeft w:val="0"/>
              <w:marRight w:val="0"/>
              <w:marTop w:val="0"/>
              <w:marBottom w:val="0"/>
              <w:divBdr>
                <w:top w:val="none" w:sz="0" w:space="0" w:color="auto"/>
                <w:left w:val="none" w:sz="0" w:space="0" w:color="auto"/>
                <w:bottom w:val="none" w:sz="0" w:space="0" w:color="auto"/>
                <w:right w:val="none" w:sz="0" w:space="0" w:color="auto"/>
              </w:divBdr>
            </w:div>
          </w:divsChild>
        </w:div>
        <w:div w:id="103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hyperlink" Target="https://www.sefaria.org/Pirkei_Avot.3.2?lang=bi&amp;utm_source=mishpacha.com&amp;utm_medium=sefaria_linker"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0.jpeg"/><Relationship Id="rId10" Type="http://schemas.openxmlformats.org/officeDocument/2006/relationships/image" Target="media/image6.jpeg"/><Relationship Id="rId4" Type="http://schemas.openxmlformats.org/officeDocument/2006/relationships/hyperlink" Target="https://mishpacha.com/contributors/rabbi-aubrey-hersh/" TargetMode="External"/><Relationship Id="rId9" Type="http://schemas.openxmlformats.org/officeDocument/2006/relationships/image" Target="media/image5.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14</Pages>
  <Words>3159</Words>
  <Characters>18007</Characters>
  <Application>Microsoft Office Word</Application>
  <DocSecurity>0</DocSecurity>
  <Lines>150</Lines>
  <Paragraphs>42</Paragraphs>
  <ScaleCrop>false</ScaleCrop>
  <Company/>
  <LinksUpToDate>false</LinksUpToDate>
  <CharactersWithSpaces>21124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Aubrey Hersh</dc:creator>
  <cp:keywords/>
  <dc:description/>
  <cp:lastModifiedBy>Aubrey Hersh</cp:lastModifiedBy>
  <cp:revision>3</cp:revision>
  <dcterms:created xsi:type="dcterms:W3CDTF">2026-01-04T16:15:00Z</dcterms:created>
  <dcterms:modified xsi:type="dcterms:W3CDTF">2026-01-04T16:30:00Z</dcterms:modified>
</cp:coreProperties>
</file>